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3A5" w:rsidRPr="00D658D5" w:rsidRDefault="00EC03A5" w:rsidP="007A4A8C">
      <w:pPr>
        <w:spacing w:after="0"/>
        <w:rPr>
          <w:b/>
          <w:sz w:val="16"/>
        </w:rPr>
      </w:pPr>
      <w:bookmarkStart w:id="0" w:name="_GoBack"/>
      <w:bookmarkEnd w:id="0"/>
    </w:p>
    <w:p w:rsidR="008A36F8" w:rsidRDefault="00DC4C91" w:rsidP="00B06D7D">
      <w:pPr>
        <w:pStyle w:val="ListParagraph"/>
        <w:numPr>
          <w:ilvl w:val="0"/>
          <w:numId w:val="18"/>
        </w:numPr>
        <w:spacing w:after="0"/>
      </w:pPr>
      <w:r w:rsidRPr="00B06D7D">
        <w:t>Working group n</w:t>
      </w:r>
      <w:r w:rsidR="000B01A4" w:rsidRPr="00B06D7D">
        <w:t>ame:</w:t>
      </w:r>
      <w:r w:rsidR="00316E2B" w:rsidRPr="00B06D7D">
        <w:t xml:space="preserve">  </w:t>
      </w:r>
    </w:p>
    <w:p w:rsidR="008A36F8" w:rsidRDefault="008A36F8" w:rsidP="008A36F8">
      <w:pPr>
        <w:pStyle w:val="ListParagraph"/>
        <w:spacing w:after="0"/>
      </w:pPr>
    </w:p>
    <w:p w:rsidR="000B01A4" w:rsidRPr="00113638" w:rsidRDefault="008A36F8" w:rsidP="008A36F8">
      <w:pPr>
        <w:pStyle w:val="ListParagraph"/>
        <w:spacing w:after="0"/>
        <w:rPr>
          <w:i/>
          <w:color w:val="0070C0"/>
        </w:rPr>
      </w:pPr>
      <w:r w:rsidRPr="00113638">
        <w:rPr>
          <w:i/>
          <w:color w:val="0070C0"/>
        </w:rPr>
        <w:t xml:space="preserve">Consumer Safety/ </w:t>
      </w:r>
      <w:r w:rsidR="007F16D4" w:rsidRPr="00113638">
        <w:rPr>
          <w:i/>
          <w:color w:val="0070C0"/>
        </w:rPr>
        <w:t>Education</w:t>
      </w:r>
      <w:r w:rsidRPr="00113638">
        <w:rPr>
          <w:i/>
          <w:color w:val="0070C0"/>
        </w:rPr>
        <w:t>/ Health</w:t>
      </w:r>
      <w:r w:rsidR="007F16D4" w:rsidRPr="00113638">
        <w:rPr>
          <w:i/>
          <w:color w:val="0070C0"/>
        </w:rPr>
        <w:t xml:space="preserve"> </w:t>
      </w:r>
      <w:r w:rsidR="00113638">
        <w:rPr>
          <w:i/>
          <w:color w:val="0070C0"/>
        </w:rPr>
        <w:t>Working Group</w:t>
      </w:r>
    </w:p>
    <w:p w:rsidR="000B01A4" w:rsidRPr="00C14257" w:rsidRDefault="000B01A4" w:rsidP="00B06D7D">
      <w:pPr>
        <w:pStyle w:val="ListParagraph"/>
        <w:spacing w:after="0"/>
        <w:rPr>
          <w:sz w:val="28"/>
        </w:rPr>
      </w:pPr>
    </w:p>
    <w:p w:rsidR="008A36F8" w:rsidRDefault="00DC4C91" w:rsidP="00B06D7D">
      <w:pPr>
        <w:pStyle w:val="ListParagraph"/>
        <w:numPr>
          <w:ilvl w:val="0"/>
          <w:numId w:val="18"/>
        </w:numPr>
        <w:spacing w:after="0"/>
      </w:pPr>
      <w:r w:rsidRPr="00B06D7D">
        <w:t>Individual s</w:t>
      </w:r>
      <w:r w:rsidR="00316E2B" w:rsidRPr="00B06D7D">
        <w:t xml:space="preserve">ponsor(s):  </w:t>
      </w:r>
    </w:p>
    <w:p w:rsidR="008A36F8" w:rsidRDefault="008A36F8" w:rsidP="008A36F8">
      <w:pPr>
        <w:pStyle w:val="ListParagraph"/>
        <w:spacing w:after="0"/>
      </w:pPr>
    </w:p>
    <w:p w:rsidR="00113638" w:rsidRPr="00113638" w:rsidRDefault="00113638" w:rsidP="008A36F8">
      <w:pPr>
        <w:pStyle w:val="ListParagraph"/>
        <w:spacing w:after="0"/>
        <w:rPr>
          <w:i/>
          <w:color w:val="0070C0"/>
        </w:rPr>
      </w:pPr>
      <w:r>
        <w:rPr>
          <w:i/>
          <w:color w:val="0070C0"/>
        </w:rPr>
        <w:t>Linda Lang, Nevada</w:t>
      </w:r>
      <w:r w:rsidRPr="00113638">
        <w:rPr>
          <w:i/>
          <w:color w:val="0070C0"/>
        </w:rPr>
        <w:t xml:space="preserve"> Statewide Coalition Partnership</w:t>
      </w:r>
    </w:p>
    <w:p w:rsidR="00113638" w:rsidRPr="00113638" w:rsidRDefault="00113638" w:rsidP="008A36F8">
      <w:pPr>
        <w:pStyle w:val="ListParagraph"/>
        <w:spacing w:after="0"/>
        <w:rPr>
          <w:i/>
          <w:color w:val="0070C0"/>
        </w:rPr>
      </w:pPr>
      <w:r w:rsidRPr="00113638">
        <w:rPr>
          <w:i/>
          <w:color w:val="0070C0"/>
        </w:rPr>
        <w:t>John Packham</w:t>
      </w:r>
      <w:r>
        <w:rPr>
          <w:i/>
          <w:color w:val="0070C0"/>
        </w:rPr>
        <w:t xml:space="preserve">, </w:t>
      </w:r>
      <w:r w:rsidRPr="00113638">
        <w:rPr>
          <w:i/>
          <w:color w:val="0070C0"/>
        </w:rPr>
        <w:t>Director o</w:t>
      </w:r>
      <w:r>
        <w:rPr>
          <w:i/>
          <w:color w:val="0070C0"/>
        </w:rPr>
        <w:t xml:space="preserve">f Health Policy Research, </w:t>
      </w:r>
      <w:r w:rsidRPr="00113638">
        <w:rPr>
          <w:i/>
          <w:color w:val="0070C0"/>
        </w:rPr>
        <w:t>UNR School of Medicine</w:t>
      </w:r>
    </w:p>
    <w:p w:rsidR="00113638" w:rsidRPr="00113638" w:rsidRDefault="00113638" w:rsidP="008A36F8">
      <w:pPr>
        <w:pStyle w:val="ListParagraph"/>
        <w:spacing w:after="0"/>
        <w:rPr>
          <w:i/>
          <w:color w:val="0070C0"/>
        </w:rPr>
      </w:pPr>
      <w:r w:rsidRPr="00113638">
        <w:rPr>
          <w:i/>
          <w:color w:val="0070C0"/>
        </w:rPr>
        <w:t>Jen Solas</w:t>
      </w:r>
      <w:r>
        <w:rPr>
          <w:i/>
          <w:color w:val="0070C0"/>
        </w:rPr>
        <w:t xml:space="preserve">, Wellness Education, </w:t>
      </w:r>
      <w:r w:rsidRPr="00113638">
        <w:rPr>
          <w:i/>
          <w:color w:val="0070C0"/>
        </w:rPr>
        <w:t>Cannabis Advocates of Nevada</w:t>
      </w:r>
    </w:p>
    <w:p w:rsidR="007746E2" w:rsidRPr="00113638" w:rsidRDefault="00316E2B" w:rsidP="008A36F8">
      <w:pPr>
        <w:pStyle w:val="ListParagraph"/>
        <w:spacing w:after="0"/>
        <w:rPr>
          <w:i/>
          <w:color w:val="0070C0"/>
        </w:rPr>
      </w:pPr>
      <w:r w:rsidRPr="00113638">
        <w:rPr>
          <w:i/>
          <w:color w:val="0070C0"/>
        </w:rPr>
        <w:t>Michelle Berry</w:t>
      </w:r>
      <w:r w:rsidR="00113638">
        <w:rPr>
          <w:i/>
          <w:color w:val="0070C0"/>
        </w:rPr>
        <w:t xml:space="preserve">, </w:t>
      </w:r>
      <w:r w:rsidR="00113638" w:rsidRPr="00113638">
        <w:rPr>
          <w:i/>
          <w:color w:val="0070C0"/>
        </w:rPr>
        <w:t>Center for the Application of Substance Abuse Technologies (CASAT)</w:t>
      </w:r>
    </w:p>
    <w:p w:rsidR="000B01A4" w:rsidRPr="00C14257" w:rsidRDefault="000B01A4" w:rsidP="00B06D7D">
      <w:pPr>
        <w:spacing w:after="0"/>
        <w:rPr>
          <w:sz w:val="28"/>
        </w:rPr>
      </w:pPr>
    </w:p>
    <w:p w:rsidR="00B06D7D" w:rsidRPr="00C14257" w:rsidRDefault="00DC4C91" w:rsidP="00C14257">
      <w:pPr>
        <w:pStyle w:val="ListParagraph"/>
        <w:numPr>
          <w:ilvl w:val="0"/>
          <w:numId w:val="18"/>
        </w:numPr>
        <w:spacing w:after="0"/>
      </w:pPr>
      <w:r w:rsidRPr="00331D10">
        <w:t>Describe the r</w:t>
      </w:r>
      <w:r w:rsidR="000B01A4" w:rsidRPr="00331D10">
        <w:t>ecommendation:</w:t>
      </w:r>
      <w:r w:rsidR="00316E2B" w:rsidRPr="00331D10">
        <w:t xml:space="preserve">  </w:t>
      </w:r>
    </w:p>
    <w:p w:rsidR="0003334F" w:rsidRPr="00C14257" w:rsidRDefault="0003334F" w:rsidP="00B05C36">
      <w:pPr>
        <w:spacing w:after="0" w:line="240" w:lineRule="auto"/>
        <w:ind w:firstLine="720"/>
        <w:rPr>
          <w:color w:val="0000FF"/>
          <w:u w:val="single"/>
        </w:rPr>
      </w:pPr>
    </w:p>
    <w:p w:rsidR="00113638" w:rsidRPr="0053629F" w:rsidRDefault="00113638" w:rsidP="00B05C36">
      <w:pPr>
        <w:spacing w:after="0" w:line="240" w:lineRule="auto"/>
        <w:ind w:left="720"/>
        <w:rPr>
          <w:i/>
          <w:color w:val="0070C0"/>
          <w:u w:val="single"/>
        </w:rPr>
      </w:pPr>
      <w:r w:rsidRPr="0053629F">
        <w:rPr>
          <w:i/>
          <w:color w:val="0070C0"/>
          <w:u w:val="single"/>
        </w:rPr>
        <w:t>INTRODUCTION</w:t>
      </w:r>
    </w:p>
    <w:p w:rsidR="00113638" w:rsidRPr="0053629F" w:rsidRDefault="00113638" w:rsidP="00B05C36">
      <w:pPr>
        <w:spacing w:after="0" w:line="240" w:lineRule="auto"/>
        <w:ind w:left="720"/>
        <w:rPr>
          <w:i/>
          <w:color w:val="0070C0"/>
          <w:u w:val="single"/>
        </w:rPr>
      </w:pPr>
    </w:p>
    <w:p w:rsidR="00541F8D" w:rsidRPr="0053629F" w:rsidRDefault="00113638" w:rsidP="00B05C36">
      <w:pPr>
        <w:spacing w:after="0" w:line="240" w:lineRule="auto"/>
        <w:ind w:left="720"/>
        <w:jc w:val="both"/>
        <w:rPr>
          <w:i/>
          <w:color w:val="0070C0"/>
          <w:szCs w:val="24"/>
        </w:rPr>
      </w:pPr>
      <w:r w:rsidRPr="0053629F">
        <w:rPr>
          <w:i/>
          <w:color w:val="0070C0"/>
        </w:rPr>
        <w:t>This recommendation is proposed to d</w:t>
      </w:r>
      <w:r w:rsidR="0003334F" w:rsidRPr="0053629F">
        <w:rPr>
          <w:i/>
          <w:color w:val="0070C0"/>
        </w:rPr>
        <w:t xml:space="preserve">evelop, support, and fund education and training to the citizens of Nevada specific to recreational marijuana and its impacts.  </w:t>
      </w:r>
      <w:r w:rsidR="00331D10" w:rsidRPr="0053629F">
        <w:rPr>
          <w:i/>
          <w:color w:val="0070C0"/>
        </w:rPr>
        <w:t xml:space="preserve">Safety and education </w:t>
      </w:r>
      <w:r w:rsidR="00331D10" w:rsidRPr="0053629F">
        <w:rPr>
          <w:i/>
          <w:color w:val="0070C0"/>
          <w:szCs w:val="24"/>
        </w:rPr>
        <w:t xml:space="preserve">campaigns should be informed by the experience of other states that have developed effective messages on the safe, legal, and responsible use of recreational marijuana.  Additionally, Nevada should use </w:t>
      </w:r>
      <w:r w:rsidR="00331D10" w:rsidRPr="0053629F">
        <w:rPr>
          <w:i/>
          <w:color w:val="0070C0"/>
        </w:rPr>
        <w:t>b</w:t>
      </w:r>
      <w:r w:rsidR="0003334F" w:rsidRPr="0053629F">
        <w:rPr>
          <w:i/>
          <w:color w:val="0070C0"/>
        </w:rPr>
        <w:t>est practices from oth</w:t>
      </w:r>
      <w:r w:rsidR="00331D10" w:rsidRPr="0053629F">
        <w:rPr>
          <w:i/>
          <w:color w:val="0070C0"/>
        </w:rPr>
        <w:t xml:space="preserve">er states when </w:t>
      </w:r>
      <w:r w:rsidR="0003334F" w:rsidRPr="0053629F">
        <w:rPr>
          <w:i/>
          <w:color w:val="0070C0"/>
        </w:rPr>
        <w:t>developing messaging and establishing an unbiased, fact-ba</w:t>
      </w:r>
      <w:r w:rsidR="00331D10" w:rsidRPr="0053629F">
        <w:rPr>
          <w:i/>
          <w:color w:val="0070C0"/>
        </w:rPr>
        <w:t xml:space="preserve">sed website such as Colorado’s </w:t>
      </w:r>
      <w:r w:rsidR="0003334F" w:rsidRPr="0053629F">
        <w:rPr>
          <w:i/>
          <w:color w:val="0070C0"/>
        </w:rPr>
        <w:t xml:space="preserve">Department of </w:t>
      </w:r>
      <w:r w:rsidR="00AD5150" w:rsidRPr="0053629F">
        <w:rPr>
          <w:i/>
          <w:color w:val="0070C0"/>
        </w:rPr>
        <w:t>Public Health &amp; Environment website</w:t>
      </w:r>
      <w:r w:rsidRPr="0053629F">
        <w:rPr>
          <w:i/>
          <w:color w:val="0070C0"/>
        </w:rPr>
        <w:t xml:space="preserve"> </w:t>
      </w:r>
      <w:r w:rsidR="00541F8D" w:rsidRPr="0053629F">
        <w:rPr>
          <w:i/>
          <w:color w:val="0070C0"/>
        </w:rPr>
        <w:t>and Colorado’s Good to Know campaign</w:t>
      </w:r>
      <w:r w:rsidRPr="0053629F">
        <w:rPr>
          <w:color w:val="0070C0"/>
        </w:rPr>
        <w:t>.</w:t>
      </w:r>
    </w:p>
    <w:p w:rsidR="00541F8D" w:rsidRPr="0053629F" w:rsidRDefault="00541F8D" w:rsidP="00B05C36">
      <w:pPr>
        <w:spacing w:after="0" w:line="240" w:lineRule="auto"/>
        <w:rPr>
          <w:color w:val="0070C0"/>
        </w:rPr>
      </w:pPr>
    </w:p>
    <w:p w:rsidR="00541F8D" w:rsidRPr="0053629F" w:rsidRDefault="00113638" w:rsidP="00B05C36">
      <w:pPr>
        <w:spacing w:after="0" w:line="240" w:lineRule="auto"/>
        <w:ind w:left="720"/>
        <w:jc w:val="both"/>
        <w:rPr>
          <w:i/>
          <w:color w:val="0070C0"/>
        </w:rPr>
      </w:pPr>
      <w:r w:rsidRPr="0053629F">
        <w:rPr>
          <w:i/>
          <w:color w:val="0070C0"/>
        </w:rPr>
        <w:t>This recommendation will also s</w:t>
      </w:r>
      <w:r w:rsidR="00541F8D" w:rsidRPr="0053629F">
        <w:rPr>
          <w:i/>
          <w:color w:val="0070C0"/>
        </w:rPr>
        <w:t xml:space="preserve">upport the collection of baseline data to determine impacts on the emerging issues associated </w:t>
      </w:r>
      <w:r w:rsidR="00541F8D" w:rsidRPr="0053629F">
        <w:rPr>
          <w:i/>
          <w:color w:val="0070C0"/>
        </w:rPr>
        <w:tab/>
        <w:t>with the legalization of recreational marijuana and support research and/or monitor emerging</w:t>
      </w:r>
      <w:r w:rsidRPr="0053629F">
        <w:rPr>
          <w:i/>
          <w:color w:val="0070C0"/>
        </w:rPr>
        <w:t xml:space="preserve"> </w:t>
      </w:r>
      <w:r w:rsidR="00541F8D" w:rsidRPr="0053629F">
        <w:rPr>
          <w:i/>
          <w:color w:val="0070C0"/>
        </w:rPr>
        <w:t xml:space="preserve">science. </w:t>
      </w:r>
    </w:p>
    <w:p w:rsidR="000225D3" w:rsidRPr="0053629F" w:rsidRDefault="000225D3" w:rsidP="00B05C36">
      <w:pPr>
        <w:spacing w:after="0" w:line="240" w:lineRule="auto"/>
        <w:rPr>
          <w:i/>
          <w:color w:val="0070C0"/>
        </w:rPr>
      </w:pPr>
    </w:p>
    <w:p w:rsidR="00CA0D9A" w:rsidRDefault="005B2EE9" w:rsidP="00B05C36">
      <w:pPr>
        <w:spacing w:after="0" w:line="240" w:lineRule="auto"/>
        <w:ind w:left="720"/>
        <w:jc w:val="both"/>
        <w:rPr>
          <w:i/>
          <w:color w:val="0070C0"/>
        </w:rPr>
      </w:pPr>
      <w:r>
        <w:rPr>
          <w:i/>
          <w:color w:val="0070C0"/>
        </w:rPr>
        <w:t xml:space="preserve">This recommendation </w:t>
      </w:r>
      <w:r w:rsidR="00113638" w:rsidRPr="0053629F">
        <w:rPr>
          <w:i/>
          <w:color w:val="0070C0"/>
        </w:rPr>
        <w:t>will provide s</w:t>
      </w:r>
      <w:r w:rsidR="000225D3" w:rsidRPr="0053629F">
        <w:rPr>
          <w:i/>
          <w:color w:val="0070C0"/>
        </w:rPr>
        <w:t>upport for ongoing involvement from members of the c</w:t>
      </w:r>
      <w:r w:rsidR="00113638" w:rsidRPr="0053629F">
        <w:rPr>
          <w:i/>
          <w:color w:val="0070C0"/>
        </w:rPr>
        <w:t xml:space="preserve">urrent working groups to address and stay </w:t>
      </w:r>
      <w:r w:rsidR="000225D3" w:rsidRPr="0053629F">
        <w:rPr>
          <w:i/>
          <w:color w:val="0070C0"/>
        </w:rPr>
        <w:t>inform</w:t>
      </w:r>
      <w:r w:rsidR="00113638" w:rsidRPr="0053629F">
        <w:rPr>
          <w:i/>
          <w:color w:val="0070C0"/>
        </w:rPr>
        <w:t>ed</w:t>
      </w:r>
      <w:r w:rsidR="000225D3" w:rsidRPr="0053629F">
        <w:rPr>
          <w:i/>
          <w:color w:val="0070C0"/>
        </w:rPr>
        <w:t xml:space="preserve"> on issues as they arise from passage of legislation and initial implementation.</w:t>
      </w:r>
    </w:p>
    <w:p w:rsidR="00CA0D9A" w:rsidRDefault="00CA0D9A" w:rsidP="00B05C36">
      <w:pPr>
        <w:spacing w:after="0" w:line="240" w:lineRule="auto"/>
        <w:ind w:left="720"/>
        <w:jc w:val="both"/>
        <w:rPr>
          <w:i/>
          <w:color w:val="0070C0"/>
        </w:rPr>
      </w:pPr>
    </w:p>
    <w:p w:rsidR="00CA0D9A" w:rsidRPr="00CA0D9A" w:rsidRDefault="005B2EE9" w:rsidP="00B05C36">
      <w:pPr>
        <w:spacing w:after="0" w:line="240" w:lineRule="auto"/>
        <w:ind w:left="720"/>
        <w:jc w:val="both"/>
        <w:rPr>
          <w:i/>
          <w:color w:val="2E74B5" w:themeColor="accent1" w:themeShade="BF"/>
          <w:szCs w:val="24"/>
        </w:rPr>
      </w:pPr>
      <w:r>
        <w:rPr>
          <w:i/>
          <w:color w:val="2E74B5" w:themeColor="accent1" w:themeShade="BF"/>
          <w:szCs w:val="24"/>
        </w:rPr>
        <w:t>Lastly, f</w:t>
      </w:r>
      <w:r w:rsidR="00CA0D9A" w:rsidRPr="00CA0D9A">
        <w:rPr>
          <w:i/>
          <w:color w:val="2E74B5" w:themeColor="accent1" w:themeShade="BF"/>
          <w:szCs w:val="24"/>
        </w:rPr>
        <w:t xml:space="preserve">unding and staffing of the </w:t>
      </w:r>
      <w:r>
        <w:rPr>
          <w:i/>
          <w:color w:val="2E74B5" w:themeColor="accent1" w:themeShade="BF"/>
          <w:szCs w:val="24"/>
        </w:rPr>
        <w:t>below education and training</w:t>
      </w:r>
      <w:r w:rsidR="00CA0D9A">
        <w:rPr>
          <w:i/>
          <w:color w:val="2E74B5" w:themeColor="accent1" w:themeShade="BF"/>
          <w:szCs w:val="24"/>
        </w:rPr>
        <w:t xml:space="preserve"> camp</w:t>
      </w:r>
      <w:r>
        <w:rPr>
          <w:i/>
          <w:color w:val="2E74B5" w:themeColor="accent1" w:themeShade="BF"/>
          <w:szCs w:val="24"/>
        </w:rPr>
        <w:t>aigns should be supported by</w:t>
      </w:r>
      <w:r w:rsidR="00CA0D9A">
        <w:rPr>
          <w:i/>
          <w:color w:val="2E74B5" w:themeColor="accent1" w:themeShade="BF"/>
          <w:szCs w:val="24"/>
        </w:rPr>
        <w:t xml:space="preserve"> the taxation </w:t>
      </w:r>
      <w:r>
        <w:rPr>
          <w:i/>
          <w:color w:val="2E74B5" w:themeColor="accent1" w:themeShade="BF"/>
          <w:szCs w:val="24"/>
        </w:rPr>
        <w:t>of recreational marijuana,</w:t>
      </w:r>
      <w:r w:rsidR="00CA0D9A">
        <w:rPr>
          <w:i/>
          <w:color w:val="2E74B5" w:themeColor="accent1" w:themeShade="BF"/>
          <w:szCs w:val="24"/>
        </w:rPr>
        <w:t xml:space="preserve"> as determined </w:t>
      </w:r>
      <w:r>
        <w:rPr>
          <w:i/>
          <w:color w:val="2E74B5" w:themeColor="accent1" w:themeShade="BF"/>
          <w:szCs w:val="24"/>
        </w:rPr>
        <w:t xml:space="preserve">by the 2017 legislative session, and the distribution of revenue should </w:t>
      </w:r>
      <w:r w:rsidR="00CA0D9A" w:rsidRPr="00CA0D9A">
        <w:rPr>
          <w:i/>
          <w:color w:val="2E74B5" w:themeColor="accent1" w:themeShade="BF"/>
          <w:szCs w:val="24"/>
        </w:rPr>
        <w:t xml:space="preserve">commensurate with the goal of protecting the health, safety, and well being of all Nevadans and visitors to the state. </w:t>
      </w:r>
    </w:p>
    <w:p w:rsidR="00CA0D9A" w:rsidRPr="00CA0D9A" w:rsidRDefault="00CA0D9A" w:rsidP="00B05C36">
      <w:pPr>
        <w:spacing w:after="0" w:line="240" w:lineRule="auto"/>
        <w:rPr>
          <w:color w:val="2E74B5" w:themeColor="accent1" w:themeShade="BF"/>
        </w:rPr>
      </w:pPr>
    </w:p>
    <w:p w:rsidR="00422A27" w:rsidRDefault="00422A27" w:rsidP="00B05C36">
      <w:pPr>
        <w:spacing w:after="0" w:line="240" w:lineRule="auto"/>
        <w:ind w:left="720"/>
        <w:jc w:val="both"/>
        <w:rPr>
          <w:i/>
          <w:color w:val="0070C0"/>
          <w:u w:val="single"/>
        </w:rPr>
      </w:pPr>
      <w:r>
        <w:rPr>
          <w:i/>
          <w:color w:val="0070C0"/>
          <w:u w:val="single"/>
        </w:rPr>
        <w:t>PUBLIC AT LARGE EDUCATION</w:t>
      </w:r>
    </w:p>
    <w:p w:rsidR="00422A27" w:rsidRPr="00113638" w:rsidRDefault="00422A27" w:rsidP="00B05C36">
      <w:pPr>
        <w:spacing w:after="0" w:line="240" w:lineRule="auto"/>
        <w:ind w:left="720"/>
        <w:jc w:val="both"/>
        <w:rPr>
          <w:i/>
          <w:color w:val="0070C0"/>
        </w:rPr>
      </w:pPr>
    </w:p>
    <w:p w:rsidR="00422A27" w:rsidRPr="00113638" w:rsidRDefault="00422A27" w:rsidP="00B05C36">
      <w:pPr>
        <w:pStyle w:val="ListParagraph"/>
        <w:numPr>
          <w:ilvl w:val="0"/>
          <w:numId w:val="17"/>
        </w:numPr>
        <w:spacing w:after="0" w:line="240" w:lineRule="auto"/>
        <w:ind w:left="1080"/>
        <w:jc w:val="both"/>
        <w:rPr>
          <w:i/>
          <w:color w:val="0070C0"/>
          <w:szCs w:val="24"/>
        </w:rPr>
      </w:pPr>
      <w:r w:rsidRPr="00113638">
        <w:rPr>
          <w:i/>
          <w:color w:val="0070C0"/>
          <w:szCs w:val="24"/>
        </w:rPr>
        <w:t xml:space="preserve">Educating the public about the health effects and risks of marijuana based on an ongoing assessment of scientific research on marijuana use on human health and the dissemination of current evidence on health effects and risks via mass-reach communications, targeted education and outreach, and culturally and linguistically appropriate messages and materials. </w:t>
      </w:r>
    </w:p>
    <w:p w:rsidR="00422A27" w:rsidRPr="00113638" w:rsidRDefault="00422A27" w:rsidP="00B05C36">
      <w:pPr>
        <w:pStyle w:val="ListParagraph"/>
        <w:numPr>
          <w:ilvl w:val="0"/>
          <w:numId w:val="17"/>
        </w:numPr>
        <w:spacing w:after="0" w:line="240" w:lineRule="auto"/>
        <w:ind w:left="1080"/>
        <w:jc w:val="both"/>
        <w:rPr>
          <w:i/>
          <w:color w:val="0070C0"/>
          <w:szCs w:val="24"/>
        </w:rPr>
      </w:pPr>
      <w:r w:rsidRPr="00113638">
        <w:rPr>
          <w:i/>
          <w:color w:val="0070C0"/>
          <w:szCs w:val="24"/>
        </w:rPr>
        <w:t xml:space="preserve">Educating the public about the provisions of Question 2 and the legal use of marijuana in Nevada, including knowledge of legal restrictions on the public consumption of marijuana, </w:t>
      </w:r>
      <w:r w:rsidRPr="00113638">
        <w:rPr>
          <w:i/>
          <w:color w:val="0070C0"/>
          <w:szCs w:val="24"/>
        </w:rPr>
        <w:lastRenderedPageBreak/>
        <w:t xml:space="preserve">smoke-free policies in Nevada, the diversion of marijuana products to children and youth under the age of 21, and marijuana-impaired driving. </w:t>
      </w:r>
    </w:p>
    <w:p w:rsidR="00422A27" w:rsidRPr="00113638" w:rsidRDefault="00422A27" w:rsidP="00B05C36">
      <w:pPr>
        <w:pStyle w:val="ListParagraph"/>
        <w:numPr>
          <w:ilvl w:val="0"/>
          <w:numId w:val="17"/>
        </w:numPr>
        <w:spacing w:after="0" w:line="240" w:lineRule="auto"/>
        <w:ind w:left="1080"/>
        <w:jc w:val="both"/>
        <w:rPr>
          <w:i/>
          <w:color w:val="0070C0"/>
          <w:szCs w:val="24"/>
        </w:rPr>
      </w:pPr>
      <w:r w:rsidRPr="00113638">
        <w:rPr>
          <w:i/>
          <w:color w:val="0070C0"/>
          <w:szCs w:val="24"/>
        </w:rPr>
        <w:t xml:space="preserve">Ongoing evaluation and assessment of the public awareness campaign on increasing accurate knowledge on the health impacts and risks of marijuana use, legal aspects of marijuana use in Nevada, and the safe and responsible use of marijuana; and the ongoing incorporation of lessons learned (what works and does not work) into future public awareness messaging and strategy. </w:t>
      </w:r>
    </w:p>
    <w:p w:rsidR="00422A27" w:rsidRPr="00113638" w:rsidRDefault="00422A27" w:rsidP="00B05C36">
      <w:pPr>
        <w:pStyle w:val="ListParagraph"/>
        <w:numPr>
          <w:ilvl w:val="0"/>
          <w:numId w:val="17"/>
        </w:numPr>
        <w:spacing w:after="0" w:line="240" w:lineRule="auto"/>
        <w:ind w:left="1080"/>
        <w:jc w:val="both"/>
        <w:rPr>
          <w:i/>
          <w:color w:val="0070C0"/>
          <w:szCs w:val="24"/>
        </w:rPr>
      </w:pPr>
      <w:r w:rsidRPr="00113638">
        <w:rPr>
          <w:i/>
          <w:color w:val="0070C0"/>
          <w:szCs w:val="24"/>
        </w:rPr>
        <w:t xml:space="preserve">The statewide public awareness campaign should also be informed by effective public awareness strategies currently used in alcohol and tobacco prevention and control – in particular, science-based, experience-informed communication strategies for preventing underage initiation and use of alcohol and tobacco products. </w:t>
      </w:r>
    </w:p>
    <w:p w:rsidR="00422A27" w:rsidRPr="00113638" w:rsidRDefault="00422A27" w:rsidP="00B05C36">
      <w:pPr>
        <w:pStyle w:val="ListParagraph"/>
        <w:numPr>
          <w:ilvl w:val="0"/>
          <w:numId w:val="17"/>
        </w:numPr>
        <w:spacing w:after="0" w:line="240" w:lineRule="auto"/>
        <w:ind w:left="1080"/>
        <w:jc w:val="both"/>
        <w:rPr>
          <w:i/>
          <w:color w:val="0070C0"/>
          <w:szCs w:val="24"/>
        </w:rPr>
      </w:pPr>
      <w:r w:rsidRPr="00113638">
        <w:rPr>
          <w:i/>
          <w:color w:val="0070C0"/>
          <w:szCs w:val="24"/>
        </w:rPr>
        <w:t xml:space="preserve">The statewide public awareness campaign should include mass-reach health communications directed at the general public, targeted health communications strategies (e.g., school-based education, age-appropriate messaging), and culturally and linguistically appropriate messaging and materials.  </w:t>
      </w:r>
    </w:p>
    <w:p w:rsidR="009E3047" w:rsidRDefault="0003334F" w:rsidP="00B05C36">
      <w:pPr>
        <w:spacing w:after="0" w:line="240" w:lineRule="auto"/>
        <w:rPr>
          <w:color w:val="0070C0"/>
        </w:rPr>
      </w:pPr>
      <w:r w:rsidRPr="00113638">
        <w:rPr>
          <w:color w:val="0070C0"/>
        </w:rPr>
        <w:tab/>
      </w:r>
    </w:p>
    <w:p w:rsidR="00541F8D" w:rsidRDefault="009E3047" w:rsidP="00B05C36">
      <w:pPr>
        <w:spacing w:after="0" w:line="240" w:lineRule="auto"/>
        <w:rPr>
          <w:i/>
          <w:color w:val="0070C0"/>
        </w:rPr>
      </w:pPr>
      <w:r>
        <w:rPr>
          <w:color w:val="0070C0"/>
        </w:rPr>
        <w:tab/>
      </w:r>
      <w:r w:rsidR="00113638">
        <w:rPr>
          <w:i/>
          <w:color w:val="0070C0"/>
          <w:u w:val="single"/>
        </w:rPr>
        <w:t>CONSUMER EDUCATION</w:t>
      </w:r>
      <w:r w:rsidR="00057917" w:rsidRPr="00113638">
        <w:rPr>
          <w:i/>
          <w:color w:val="0070C0"/>
        </w:rPr>
        <w:t xml:space="preserve"> </w:t>
      </w:r>
    </w:p>
    <w:p w:rsidR="00113638" w:rsidRPr="00113638" w:rsidRDefault="00113638" w:rsidP="00B05C36">
      <w:pPr>
        <w:spacing w:after="0" w:line="240" w:lineRule="auto"/>
        <w:rPr>
          <w:i/>
          <w:color w:val="0070C0"/>
        </w:rPr>
      </w:pPr>
    </w:p>
    <w:p w:rsidR="00043EA6" w:rsidRDefault="00043EA6" w:rsidP="00B05C36">
      <w:pPr>
        <w:pStyle w:val="ListParagraph"/>
        <w:numPr>
          <w:ilvl w:val="0"/>
          <w:numId w:val="17"/>
        </w:numPr>
        <w:spacing w:after="0" w:line="240" w:lineRule="auto"/>
        <w:ind w:left="1080"/>
        <w:jc w:val="both"/>
        <w:rPr>
          <w:i/>
          <w:color w:val="0070C0"/>
          <w:szCs w:val="24"/>
        </w:rPr>
      </w:pPr>
      <w:r w:rsidRPr="00113638">
        <w:rPr>
          <w:i/>
          <w:color w:val="0070C0"/>
          <w:szCs w:val="24"/>
        </w:rPr>
        <w:t xml:space="preserve">Educating consumers and potential consumers about health and safety concerns associated with eating or smoking marijuana products, including but not limited to dosage and THC content, safe storage practices, and combining marijuana use with other substances such as alcohol.  </w:t>
      </w:r>
    </w:p>
    <w:p w:rsidR="0053629F" w:rsidRPr="00113638" w:rsidRDefault="0053629F" w:rsidP="00B05C36">
      <w:pPr>
        <w:pStyle w:val="ListParagraph"/>
        <w:numPr>
          <w:ilvl w:val="0"/>
          <w:numId w:val="17"/>
        </w:numPr>
        <w:spacing w:after="0" w:line="240" w:lineRule="auto"/>
        <w:ind w:left="1080"/>
        <w:jc w:val="both"/>
        <w:rPr>
          <w:i/>
          <w:color w:val="0070C0"/>
          <w:szCs w:val="24"/>
        </w:rPr>
      </w:pPr>
      <w:r>
        <w:rPr>
          <w:i/>
          <w:color w:val="0070C0"/>
          <w:szCs w:val="24"/>
        </w:rPr>
        <w:t>Education on home cultivation standards and the lack of testing of contaminants or pathogens, proximity and remuneration requirements.</w:t>
      </w:r>
    </w:p>
    <w:p w:rsidR="00043EA6" w:rsidRPr="00113638" w:rsidRDefault="00043EA6" w:rsidP="00B05C36">
      <w:pPr>
        <w:pStyle w:val="ListParagraph"/>
        <w:numPr>
          <w:ilvl w:val="0"/>
          <w:numId w:val="17"/>
        </w:numPr>
        <w:spacing w:after="0" w:line="240" w:lineRule="auto"/>
        <w:ind w:left="1080"/>
        <w:jc w:val="both"/>
        <w:rPr>
          <w:i/>
          <w:color w:val="0070C0"/>
          <w:szCs w:val="24"/>
        </w:rPr>
      </w:pPr>
      <w:r w:rsidRPr="00113638">
        <w:rPr>
          <w:i/>
          <w:color w:val="0070C0"/>
          <w:szCs w:val="24"/>
        </w:rPr>
        <w:t xml:space="preserve">Ensuring consistency between campaign education and messaging and industry marketing and advertising – particularly, statements or claims on health and safety risks of marijuana use inconsistent with current science and research. </w:t>
      </w:r>
    </w:p>
    <w:p w:rsidR="004950C1" w:rsidRDefault="00043EA6" w:rsidP="00B05C36">
      <w:pPr>
        <w:pStyle w:val="ListParagraph"/>
        <w:numPr>
          <w:ilvl w:val="0"/>
          <w:numId w:val="17"/>
        </w:numPr>
        <w:spacing w:after="0" w:line="240" w:lineRule="auto"/>
        <w:ind w:left="1080"/>
        <w:jc w:val="both"/>
        <w:rPr>
          <w:i/>
          <w:color w:val="0070C0"/>
          <w:szCs w:val="24"/>
        </w:rPr>
      </w:pPr>
      <w:r w:rsidRPr="00113638">
        <w:rPr>
          <w:i/>
          <w:color w:val="0070C0"/>
          <w:szCs w:val="24"/>
        </w:rPr>
        <w:t>Ongoing evaluation and assessm</w:t>
      </w:r>
      <w:r w:rsidR="00057917" w:rsidRPr="00113638">
        <w:rPr>
          <w:i/>
          <w:color w:val="0070C0"/>
          <w:szCs w:val="24"/>
        </w:rPr>
        <w:t xml:space="preserve">ent of the </w:t>
      </w:r>
      <w:r w:rsidRPr="00113638">
        <w:rPr>
          <w:i/>
          <w:color w:val="0070C0"/>
          <w:szCs w:val="24"/>
        </w:rPr>
        <w:t>consumer education campaign on increasing accurate knowledge on the health impacts and risks of marijuana use, legal aspects of marijuana use in Nevada, and the safe and responsible use of marijuana; and the ongoing incorporation of lessons learned (what works and do</w:t>
      </w:r>
      <w:r w:rsidR="00057917" w:rsidRPr="00113638">
        <w:rPr>
          <w:i/>
          <w:color w:val="0070C0"/>
          <w:szCs w:val="24"/>
        </w:rPr>
        <w:t xml:space="preserve">es not work) into future </w:t>
      </w:r>
      <w:r w:rsidRPr="00113638">
        <w:rPr>
          <w:i/>
          <w:color w:val="0070C0"/>
          <w:szCs w:val="24"/>
        </w:rPr>
        <w:t xml:space="preserve">consumer education messaging and strategy. </w:t>
      </w:r>
    </w:p>
    <w:p w:rsidR="00235426" w:rsidRPr="00820498" w:rsidRDefault="00820498" w:rsidP="00B05C36">
      <w:pPr>
        <w:pStyle w:val="ListParagraph"/>
        <w:numPr>
          <w:ilvl w:val="0"/>
          <w:numId w:val="17"/>
        </w:numPr>
        <w:spacing w:after="0" w:line="240" w:lineRule="auto"/>
        <w:ind w:left="1080"/>
        <w:jc w:val="both"/>
        <w:rPr>
          <w:i/>
          <w:color w:val="2E74B5" w:themeColor="accent1" w:themeShade="BF"/>
          <w:szCs w:val="24"/>
        </w:rPr>
      </w:pPr>
      <w:r w:rsidRPr="00820498">
        <w:rPr>
          <w:i/>
          <w:color w:val="2E74B5" w:themeColor="accent1" w:themeShade="BF"/>
        </w:rPr>
        <w:t>Support the Retailer Working Group recommendation of requiring establishments to distribute information at the time of sale specific to recommended serving size and recommended dosage</w:t>
      </w:r>
      <w:r>
        <w:rPr>
          <w:i/>
          <w:color w:val="2E74B5" w:themeColor="accent1" w:themeShade="BF"/>
        </w:rPr>
        <w:t xml:space="preserve"> </w:t>
      </w:r>
      <w:r w:rsidR="002D700D">
        <w:rPr>
          <w:i/>
          <w:color w:val="2E74B5" w:themeColor="accent1" w:themeShade="BF"/>
        </w:rPr>
        <w:t>limi</w:t>
      </w:r>
      <w:r w:rsidR="002D700D" w:rsidRPr="00820498">
        <w:rPr>
          <w:i/>
          <w:color w:val="2E74B5" w:themeColor="accent1" w:themeShade="BF"/>
        </w:rPr>
        <w:t>ts</w:t>
      </w:r>
      <w:r w:rsidRPr="00820498">
        <w:rPr>
          <w:i/>
          <w:color w:val="2E74B5" w:themeColor="accent1" w:themeShade="BF"/>
        </w:rPr>
        <w:t xml:space="preserve"> (start low, go slow).</w:t>
      </w:r>
      <w:r w:rsidR="00235426" w:rsidRPr="00820498">
        <w:rPr>
          <w:i/>
          <w:color w:val="2E74B5" w:themeColor="accent1" w:themeShade="BF"/>
        </w:rPr>
        <w:t xml:space="preserve">  </w:t>
      </w:r>
    </w:p>
    <w:p w:rsidR="00541F8D" w:rsidRPr="00113638" w:rsidRDefault="00541F8D" w:rsidP="00B05C36">
      <w:pPr>
        <w:spacing w:after="0" w:line="240" w:lineRule="auto"/>
        <w:ind w:left="360"/>
        <w:rPr>
          <w:color w:val="0070C0"/>
        </w:rPr>
      </w:pPr>
    </w:p>
    <w:p w:rsidR="00113638" w:rsidRDefault="00541F8D" w:rsidP="00B05C36">
      <w:pPr>
        <w:spacing w:after="0" w:line="240" w:lineRule="auto"/>
        <w:jc w:val="both"/>
        <w:rPr>
          <w:i/>
          <w:color w:val="0070C0"/>
          <w:u w:val="single"/>
        </w:rPr>
      </w:pPr>
      <w:r w:rsidRPr="00113638">
        <w:rPr>
          <w:color w:val="0070C0"/>
        </w:rPr>
        <w:tab/>
      </w:r>
      <w:r w:rsidR="00113638">
        <w:rPr>
          <w:i/>
          <w:color w:val="0070C0"/>
          <w:u w:val="single"/>
        </w:rPr>
        <w:t>VISITOR EDUCATION</w:t>
      </w:r>
    </w:p>
    <w:p w:rsidR="0003334F" w:rsidRPr="00113638" w:rsidRDefault="00957DB2" w:rsidP="00B05C36">
      <w:pPr>
        <w:spacing w:after="0" w:line="240" w:lineRule="auto"/>
        <w:jc w:val="both"/>
        <w:rPr>
          <w:i/>
          <w:color w:val="0070C0"/>
        </w:rPr>
      </w:pPr>
      <w:r w:rsidRPr="00113638">
        <w:rPr>
          <w:i/>
          <w:color w:val="0070C0"/>
        </w:rPr>
        <w:t xml:space="preserve"> </w:t>
      </w:r>
    </w:p>
    <w:p w:rsidR="0003334F" w:rsidRDefault="008819F2" w:rsidP="00B05C36">
      <w:pPr>
        <w:pStyle w:val="ListParagraph"/>
        <w:numPr>
          <w:ilvl w:val="0"/>
          <w:numId w:val="3"/>
        </w:numPr>
        <w:spacing w:after="0" w:line="240" w:lineRule="auto"/>
        <w:jc w:val="both"/>
        <w:rPr>
          <w:i/>
          <w:color w:val="0070C0"/>
        </w:rPr>
      </w:pPr>
      <w:r>
        <w:rPr>
          <w:i/>
          <w:color w:val="0070C0"/>
        </w:rPr>
        <w:t>Educating</w:t>
      </w:r>
      <w:r w:rsidR="00113638">
        <w:rPr>
          <w:i/>
          <w:color w:val="0070C0"/>
        </w:rPr>
        <w:t xml:space="preserve"> t</w:t>
      </w:r>
      <w:r w:rsidR="0003334F" w:rsidRPr="00113638">
        <w:rPr>
          <w:i/>
          <w:color w:val="0070C0"/>
        </w:rPr>
        <w:t>ourists and business/family related visitors</w:t>
      </w:r>
      <w:r w:rsidR="00113638">
        <w:rPr>
          <w:i/>
          <w:color w:val="0070C0"/>
        </w:rPr>
        <w:t xml:space="preserve"> on the</w:t>
      </w:r>
      <w:r w:rsidR="00113638" w:rsidRPr="00113638">
        <w:rPr>
          <w:i/>
          <w:color w:val="0070C0"/>
        </w:rPr>
        <w:t xml:space="preserve"> health and safety concerns associated with eating or smoking marijuana products, including but not limited to dosage and THC</w:t>
      </w:r>
      <w:r w:rsidR="00113638">
        <w:rPr>
          <w:i/>
          <w:color w:val="0070C0"/>
        </w:rPr>
        <w:t xml:space="preserve"> content</w:t>
      </w:r>
      <w:r w:rsidR="0090171C">
        <w:rPr>
          <w:i/>
          <w:color w:val="0070C0"/>
        </w:rPr>
        <w:t>.</w:t>
      </w:r>
    </w:p>
    <w:p w:rsidR="001A62B4" w:rsidRPr="001553E2" w:rsidRDefault="008819F2" w:rsidP="00B05C36">
      <w:pPr>
        <w:pStyle w:val="ListParagraph"/>
        <w:numPr>
          <w:ilvl w:val="0"/>
          <w:numId w:val="3"/>
        </w:numPr>
        <w:spacing w:after="0" w:line="240" w:lineRule="auto"/>
        <w:jc w:val="both"/>
        <w:rPr>
          <w:i/>
          <w:color w:val="0070C0"/>
        </w:rPr>
      </w:pPr>
      <w:r>
        <w:rPr>
          <w:i/>
          <w:color w:val="0070C0"/>
        </w:rPr>
        <w:t xml:space="preserve">Create messaging around </w:t>
      </w:r>
      <w:r w:rsidR="0003334F" w:rsidRPr="008819F2">
        <w:rPr>
          <w:i/>
          <w:color w:val="0070C0"/>
        </w:rPr>
        <w:t>State law</w:t>
      </w:r>
      <w:r w:rsidR="001A62B4" w:rsidRPr="008819F2">
        <w:rPr>
          <w:i/>
          <w:color w:val="0070C0"/>
        </w:rPr>
        <w:t>s</w:t>
      </w:r>
      <w:r w:rsidR="0003334F" w:rsidRPr="008819F2">
        <w:rPr>
          <w:i/>
          <w:color w:val="0070C0"/>
        </w:rPr>
        <w:t>, location of local of dispensaries, restrictions in marijuana use locations, penalties for marijuana use, sale, possession laws</w:t>
      </w:r>
      <w:r w:rsidR="001A62B4" w:rsidRPr="008819F2">
        <w:rPr>
          <w:i/>
          <w:color w:val="0070C0"/>
        </w:rPr>
        <w:t xml:space="preserve"> and violation consequences, marijuana testing for DUIs, and risks associated with use</w:t>
      </w:r>
      <w:r w:rsidR="0090171C">
        <w:rPr>
          <w:i/>
          <w:color w:val="0070C0"/>
        </w:rPr>
        <w:t>.</w:t>
      </w:r>
    </w:p>
    <w:p w:rsidR="00736F83" w:rsidRDefault="00736F83" w:rsidP="00B05C36">
      <w:pPr>
        <w:spacing w:after="0" w:line="240" w:lineRule="auto"/>
        <w:ind w:left="720"/>
        <w:jc w:val="both"/>
        <w:rPr>
          <w:i/>
          <w:color w:val="0070C0"/>
          <w:u w:val="single"/>
        </w:rPr>
      </w:pPr>
    </w:p>
    <w:p w:rsidR="00852788" w:rsidRDefault="00852788" w:rsidP="00B05C36">
      <w:pPr>
        <w:spacing w:after="0" w:line="240" w:lineRule="auto"/>
        <w:ind w:left="720"/>
        <w:jc w:val="both"/>
        <w:rPr>
          <w:i/>
          <w:color w:val="0070C0"/>
          <w:u w:val="single"/>
        </w:rPr>
      </w:pPr>
    </w:p>
    <w:p w:rsidR="00852788" w:rsidRDefault="00852788" w:rsidP="00B05C36">
      <w:pPr>
        <w:spacing w:after="0" w:line="240" w:lineRule="auto"/>
        <w:ind w:left="720"/>
        <w:jc w:val="both"/>
        <w:rPr>
          <w:i/>
          <w:color w:val="0070C0"/>
          <w:u w:val="single"/>
        </w:rPr>
      </w:pPr>
    </w:p>
    <w:p w:rsidR="00852788" w:rsidRDefault="00852788" w:rsidP="00B05C36">
      <w:pPr>
        <w:spacing w:after="0" w:line="240" w:lineRule="auto"/>
        <w:ind w:left="720"/>
        <w:jc w:val="both"/>
        <w:rPr>
          <w:i/>
          <w:color w:val="0070C0"/>
          <w:u w:val="single"/>
        </w:rPr>
      </w:pPr>
    </w:p>
    <w:p w:rsidR="0003334F" w:rsidRDefault="008D0B4B" w:rsidP="00B05C36">
      <w:pPr>
        <w:spacing w:after="0" w:line="240" w:lineRule="auto"/>
        <w:ind w:left="720"/>
        <w:jc w:val="both"/>
        <w:rPr>
          <w:i/>
          <w:color w:val="0070C0"/>
          <w:u w:val="single"/>
        </w:rPr>
      </w:pPr>
      <w:r>
        <w:rPr>
          <w:i/>
          <w:color w:val="0070C0"/>
          <w:u w:val="single"/>
        </w:rPr>
        <w:t>WORKPLACE EDUCATION</w:t>
      </w:r>
    </w:p>
    <w:p w:rsidR="008D0B4B" w:rsidRPr="00113638" w:rsidRDefault="008D0B4B" w:rsidP="00B05C36">
      <w:pPr>
        <w:spacing w:after="0" w:line="240" w:lineRule="auto"/>
        <w:ind w:left="720"/>
        <w:jc w:val="both"/>
        <w:rPr>
          <w:i/>
          <w:color w:val="0070C0"/>
        </w:rPr>
      </w:pPr>
    </w:p>
    <w:p w:rsidR="001A62B4" w:rsidRPr="00113638" w:rsidRDefault="008D0B4B" w:rsidP="00B05C36">
      <w:pPr>
        <w:pStyle w:val="ListParagraph"/>
        <w:numPr>
          <w:ilvl w:val="0"/>
          <w:numId w:val="3"/>
        </w:numPr>
        <w:spacing w:after="0" w:line="240" w:lineRule="auto"/>
        <w:jc w:val="both"/>
        <w:rPr>
          <w:i/>
          <w:color w:val="0070C0"/>
        </w:rPr>
      </w:pPr>
      <w:r>
        <w:rPr>
          <w:i/>
          <w:color w:val="0070C0"/>
        </w:rPr>
        <w:t xml:space="preserve">Educating </w:t>
      </w:r>
      <w:r w:rsidR="0003334F" w:rsidRPr="00113638">
        <w:rPr>
          <w:i/>
          <w:color w:val="0070C0"/>
        </w:rPr>
        <w:t>Employers/Human Resource staff of busin</w:t>
      </w:r>
      <w:r w:rsidR="00852788">
        <w:rPr>
          <w:i/>
          <w:color w:val="0070C0"/>
        </w:rPr>
        <w:t xml:space="preserve">esses including public schools </w:t>
      </w:r>
      <w:r w:rsidR="0003334F" w:rsidRPr="00113638">
        <w:rPr>
          <w:i/>
          <w:color w:val="0070C0"/>
        </w:rPr>
        <w:t>K – 12 and colleges/universities a</w:t>
      </w:r>
      <w:r w:rsidR="001A62B4" w:rsidRPr="00113638">
        <w:rPr>
          <w:i/>
          <w:color w:val="0070C0"/>
        </w:rPr>
        <w:t>dministration, students of post</w:t>
      </w:r>
      <w:r w:rsidR="0003334F" w:rsidRPr="00113638">
        <w:rPr>
          <w:i/>
          <w:color w:val="0070C0"/>
        </w:rPr>
        <w:t>-secon</w:t>
      </w:r>
      <w:r w:rsidR="001A62B4" w:rsidRPr="00113638">
        <w:rPr>
          <w:i/>
          <w:color w:val="0070C0"/>
        </w:rPr>
        <w:t xml:space="preserve">dary educational institutions, </w:t>
      </w:r>
      <w:r w:rsidR="0003334F" w:rsidRPr="00113638">
        <w:rPr>
          <w:i/>
          <w:color w:val="0070C0"/>
        </w:rPr>
        <w:t>government agency admin</w:t>
      </w:r>
      <w:r>
        <w:rPr>
          <w:i/>
          <w:color w:val="0070C0"/>
        </w:rPr>
        <w:t>istrators, and employees.</w:t>
      </w:r>
    </w:p>
    <w:p w:rsidR="0003334F" w:rsidRDefault="008D0B4B" w:rsidP="00B05C36">
      <w:pPr>
        <w:pStyle w:val="ListParagraph"/>
        <w:numPr>
          <w:ilvl w:val="0"/>
          <w:numId w:val="3"/>
        </w:numPr>
        <w:spacing w:after="0" w:line="240" w:lineRule="auto"/>
        <w:jc w:val="both"/>
        <w:rPr>
          <w:i/>
          <w:color w:val="0070C0"/>
        </w:rPr>
      </w:pPr>
      <w:r>
        <w:rPr>
          <w:i/>
          <w:color w:val="0070C0"/>
        </w:rPr>
        <w:t>Messaging for employers to include m</w:t>
      </w:r>
      <w:r w:rsidR="0003334F" w:rsidRPr="008D0B4B">
        <w:rPr>
          <w:i/>
          <w:color w:val="0070C0"/>
        </w:rPr>
        <w:t>arijuana “101”</w:t>
      </w:r>
      <w:r>
        <w:rPr>
          <w:i/>
          <w:color w:val="0070C0"/>
        </w:rPr>
        <w:t xml:space="preserve"> training - </w:t>
      </w:r>
      <w:r w:rsidR="0003334F" w:rsidRPr="008D0B4B">
        <w:rPr>
          <w:i/>
          <w:color w:val="0070C0"/>
        </w:rPr>
        <w:t xml:space="preserve">products, effects </w:t>
      </w:r>
      <w:r w:rsidR="00266673" w:rsidRPr="008D0B4B">
        <w:rPr>
          <w:i/>
          <w:color w:val="0070C0"/>
        </w:rPr>
        <w:t xml:space="preserve">of </w:t>
      </w:r>
      <w:r w:rsidR="0003334F" w:rsidRPr="008D0B4B">
        <w:rPr>
          <w:i/>
          <w:color w:val="0070C0"/>
        </w:rPr>
        <w:t>short and long t</w:t>
      </w:r>
      <w:r w:rsidR="00266673" w:rsidRPr="008D0B4B">
        <w:rPr>
          <w:i/>
          <w:color w:val="0070C0"/>
        </w:rPr>
        <w:t>erm use impairment, use trends</w:t>
      </w:r>
      <w:r w:rsidR="0044452C" w:rsidRPr="008D0B4B">
        <w:rPr>
          <w:i/>
          <w:color w:val="0070C0"/>
        </w:rPr>
        <w:t>, signs and symptoms</w:t>
      </w:r>
      <w:r>
        <w:rPr>
          <w:i/>
          <w:color w:val="0070C0"/>
        </w:rPr>
        <w:t>, c</w:t>
      </w:r>
      <w:r w:rsidR="0003334F" w:rsidRPr="008D0B4B">
        <w:rPr>
          <w:i/>
          <w:color w:val="0070C0"/>
        </w:rPr>
        <w:t>ost of drug use by employees and w</w:t>
      </w:r>
      <w:r w:rsidR="00266673" w:rsidRPr="008D0B4B">
        <w:rPr>
          <w:i/>
          <w:color w:val="0070C0"/>
        </w:rPr>
        <w:t>ork place drug use consequences</w:t>
      </w:r>
      <w:r>
        <w:rPr>
          <w:i/>
          <w:color w:val="0070C0"/>
        </w:rPr>
        <w:t>, e</w:t>
      </w:r>
      <w:r w:rsidR="0003334F" w:rsidRPr="008D0B4B">
        <w:rPr>
          <w:i/>
          <w:color w:val="0070C0"/>
        </w:rPr>
        <w:t>mployer challenges</w:t>
      </w:r>
      <w:r w:rsidR="00266673" w:rsidRPr="008D0B4B">
        <w:rPr>
          <w:i/>
          <w:color w:val="0070C0"/>
        </w:rPr>
        <w:t xml:space="preserve"> – </w:t>
      </w:r>
      <w:r w:rsidR="0003334F" w:rsidRPr="008D0B4B">
        <w:rPr>
          <w:i/>
          <w:color w:val="0070C0"/>
        </w:rPr>
        <w:t>identifying products with marijuana content, employees in company vehicles or wearing a business logo shirt whil</w:t>
      </w:r>
      <w:r w:rsidR="00266673" w:rsidRPr="008D0B4B">
        <w:rPr>
          <w:i/>
          <w:color w:val="0070C0"/>
        </w:rPr>
        <w:t>e using or purchasing marijuana,</w:t>
      </w:r>
      <w:r w:rsidR="0003334F" w:rsidRPr="008D0B4B">
        <w:rPr>
          <w:i/>
          <w:color w:val="0070C0"/>
        </w:rPr>
        <w:t xml:space="preserve"> finding applicants that can</w:t>
      </w:r>
      <w:r w:rsidR="00266673" w:rsidRPr="008D0B4B">
        <w:rPr>
          <w:i/>
          <w:color w:val="0070C0"/>
        </w:rPr>
        <w:t xml:space="preserve"> pass a drug test</w:t>
      </w:r>
      <w:r>
        <w:rPr>
          <w:i/>
          <w:color w:val="0070C0"/>
        </w:rPr>
        <w:t>, employer r</w:t>
      </w:r>
      <w:r w:rsidR="0003334F" w:rsidRPr="008D0B4B">
        <w:rPr>
          <w:i/>
          <w:color w:val="0070C0"/>
        </w:rPr>
        <w:t>ights</w:t>
      </w:r>
      <w:r w:rsidR="00266673" w:rsidRPr="008D0B4B">
        <w:rPr>
          <w:i/>
          <w:color w:val="0070C0"/>
        </w:rPr>
        <w:t xml:space="preserve"> – </w:t>
      </w:r>
      <w:r w:rsidR="0003334F" w:rsidRPr="008D0B4B">
        <w:rPr>
          <w:i/>
          <w:color w:val="0070C0"/>
        </w:rPr>
        <w:t xml:space="preserve">unemployment </w:t>
      </w:r>
      <w:r w:rsidR="00266673" w:rsidRPr="008D0B4B">
        <w:rPr>
          <w:i/>
          <w:color w:val="0070C0"/>
        </w:rPr>
        <w:t xml:space="preserve">laws, Worker’s Compensation Act, </w:t>
      </w:r>
      <w:r w:rsidR="0003334F" w:rsidRPr="008D0B4B">
        <w:rPr>
          <w:i/>
          <w:color w:val="0070C0"/>
        </w:rPr>
        <w:t xml:space="preserve">Zero Tolerance, </w:t>
      </w:r>
      <w:r w:rsidR="0044452C" w:rsidRPr="008D0B4B">
        <w:rPr>
          <w:i/>
          <w:color w:val="0070C0"/>
        </w:rPr>
        <w:t>drug-</w:t>
      </w:r>
      <w:r w:rsidR="0003334F" w:rsidRPr="008D0B4B">
        <w:rPr>
          <w:i/>
          <w:color w:val="0070C0"/>
        </w:rPr>
        <w:t>testing employees,</w:t>
      </w:r>
      <w:r w:rsidR="0044452C" w:rsidRPr="008D0B4B">
        <w:rPr>
          <w:i/>
          <w:color w:val="0070C0"/>
        </w:rPr>
        <w:t xml:space="preserve"> “Safe and Drug Free Workplace”</w:t>
      </w:r>
      <w:r>
        <w:rPr>
          <w:i/>
          <w:color w:val="0070C0"/>
        </w:rPr>
        <w:t xml:space="preserve"> and d</w:t>
      </w:r>
      <w:r w:rsidR="0003334F" w:rsidRPr="008D0B4B">
        <w:rPr>
          <w:i/>
          <w:color w:val="0070C0"/>
        </w:rPr>
        <w:t>rug use policy options</w:t>
      </w:r>
      <w:r w:rsidR="00BA2719">
        <w:rPr>
          <w:i/>
          <w:color w:val="0070C0"/>
        </w:rPr>
        <w:t>.</w:t>
      </w:r>
    </w:p>
    <w:p w:rsidR="008D0B4B" w:rsidRPr="000F4B9D" w:rsidRDefault="008D0B4B" w:rsidP="00B05C36">
      <w:pPr>
        <w:pStyle w:val="ListParagraph"/>
        <w:numPr>
          <w:ilvl w:val="0"/>
          <w:numId w:val="3"/>
        </w:numPr>
        <w:spacing w:after="0" w:line="240" w:lineRule="auto"/>
        <w:jc w:val="both"/>
        <w:rPr>
          <w:i/>
          <w:color w:val="0070C0"/>
        </w:rPr>
      </w:pPr>
      <w:r>
        <w:rPr>
          <w:i/>
          <w:color w:val="0070C0"/>
        </w:rPr>
        <w:t>Messaging to employees and students to include m</w:t>
      </w:r>
      <w:r w:rsidR="0044452C" w:rsidRPr="008D0B4B">
        <w:rPr>
          <w:i/>
          <w:color w:val="0070C0"/>
        </w:rPr>
        <w:t>edical m</w:t>
      </w:r>
      <w:r w:rsidR="0003334F" w:rsidRPr="008D0B4B">
        <w:rPr>
          <w:i/>
          <w:color w:val="0070C0"/>
        </w:rPr>
        <w:t>arijuana use during the work day or on the job site restrictions</w:t>
      </w:r>
      <w:r>
        <w:rPr>
          <w:i/>
          <w:color w:val="0070C0"/>
        </w:rPr>
        <w:t xml:space="preserve">, </w:t>
      </w:r>
      <w:r w:rsidR="0044452C" w:rsidRPr="008D0B4B">
        <w:rPr>
          <w:i/>
          <w:color w:val="0070C0"/>
        </w:rPr>
        <w:t xml:space="preserve">Nevada law – </w:t>
      </w:r>
      <w:r w:rsidR="0003334F" w:rsidRPr="008D0B4B">
        <w:rPr>
          <w:i/>
          <w:color w:val="0070C0"/>
        </w:rPr>
        <w:t>medical versus recreational and limitations related to job site</w:t>
      </w:r>
      <w:r>
        <w:rPr>
          <w:i/>
          <w:color w:val="0070C0"/>
        </w:rPr>
        <w:t xml:space="preserve"> and e</w:t>
      </w:r>
      <w:r w:rsidR="0003334F" w:rsidRPr="008D0B4B">
        <w:rPr>
          <w:i/>
          <w:color w:val="0070C0"/>
        </w:rPr>
        <w:t>mployers</w:t>
      </w:r>
      <w:r w:rsidR="0044452C" w:rsidRPr="008D0B4B">
        <w:rPr>
          <w:i/>
          <w:color w:val="0070C0"/>
        </w:rPr>
        <w:t>’</w:t>
      </w:r>
      <w:r w:rsidR="0003334F" w:rsidRPr="008D0B4B">
        <w:rPr>
          <w:i/>
          <w:color w:val="0070C0"/>
        </w:rPr>
        <w:t xml:space="preserve"> rights relati</w:t>
      </w:r>
      <w:r w:rsidR="0044452C" w:rsidRPr="008D0B4B">
        <w:rPr>
          <w:i/>
          <w:color w:val="0070C0"/>
        </w:rPr>
        <w:t>ve to employee use of marijuana</w:t>
      </w:r>
      <w:r w:rsidR="00736F83">
        <w:rPr>
          <w:i/>
          <w:color w:val="0070C0"/>
        </w:rPr>
        <w:t>.</w:t>
      </w:r>
    </w:p>
    <w:p w:rsidR="008D0B4B" w:rsidRDefault="008D0B4B" w:rsidP="00B05C36">
      <w:pPr>
        <w:spacing w:after="0" w:line="240" w:lineRule="auto"/>
        <w:jc w:val="both"/>
        <w:rPr>
          <w:i/>
          <w:color w:val="0070C0"/>
        </w:rPr>
      </w:pPr>
    </w:p>
    <w:p w:rsidR="008D0B4B" w:rsidRDefault="00A72ECC" w:rsidP="00B05C36">
      <w:pPr>
        <w:spacing w:after="0" w:line="240" w:lineRule="auto"/>
        <w:ind w:left="720"/>
        <w:jc w:val="both"/>
        <w:rPr>
          <w:i/>
          <w:color w:val="0070C0"/>
          <w:u w:val="single"/>
        </w:rPr>
      </w:pPr>
      <w:r>
        <w:rPr>
          <w:i/>
          <w:color w:val="0070C0"/>
          <w:u w:val="single"/>
        </w:rPr>
        <w:t xml:space="preserve">HEALTH </w:t>
      </w:r>
      <w:r w:rsidR="008D0B4B" w:rsidRPr="008D0B4B">
        <w:rPr>
          <w:i/>
          <w:color w:val="0070C0"/>
          <w:u w:val="single"/>
        </w:rPr>
        <w:t>PROFESSIONAL EDUCATION</w:t>
      </w:r>
    </w:p>
    <w:p w:rsidR="00C0534A" w:rsidRPr="00C0534A" w:rsidRDefault="00C0534A" w:rsidP="00A54AD8">
      <w:pPr>
        <w:spacing w:beforeLines="1" w:before="2" w:afterLines="1" w:after="2" w:line="240" w:lineRule="auto"/>
        <w:rPr>
          <w:rFonts w:ascii="Times" w:hAnsi="Times" w:cs="Times New Roman"/>
          <w:i/>
          <w:color w:val="2E74B5" w:themeColor="accent1" w:themeShade="BF"/>
          <w:sz w:val="20"/>
          <w:szCs w:val="20"/>
        </w:rPr>
      </w:pPr>
      <w:r w:rsidRPr="00C0534A">
        <w:rPr>
          <w:rFonts w:ascii="Times" w:hAnsi="Times" w:cs="Times New Roman"/>
          <w:sz w:val="20"/>
          <w:szCs w:val="20"/>
        </w:rPr>
        <w:t> </w:t>
      </w:r>
    </w:p>
    <w:p w:rsidR="00C0534A" w:rsidRPr="004950C1" w:rsidRDefault="00C0534A" w:rsidP="00A54AD8">
      <w:pPr>
        <w:pStyle w:val="ListParagraph"/>
        <w:numPr>
          <w:ilvl w:val="0"/>
          <w:numId w:val="25"/>
        </w:numPr>
        <w:spacing w:beforeLines="1" w:before="2" w:afterLines="1" w:after="2" w:line="240" w:lineRule="auto"/>
        <w:ind w:left="1080"/>
        <w:jc w:val="both"/>
        <w:rPr>
          <w:rFonts w:cs="Times New Roman"/>
          <w:i/>
          <w:color w:val="2E74B5" w:themeColor="accent1" w:themeShade="BF"/>
          <w:szCs w:val="20"/>
        </w:rPr>
      </w:pPr>
      <w:r w:rsidRPr="00C0534A">
        <w:rPr>
          <w:rFonts w:cs="Times New Roman"/>
          <w:i/>
          <w:color w:val="2E74B5" w:themeColor="accent1" w:themeShade="BF"/>
          <w:szCs w:val="20"/>
        </w:rPr>
        <w:t xml:space="preserve">Health professionals need to be adequately educated on the health effects of marijuana.  Minimum educational standards should be established for each “health professional,” including but not limited to physicians, registered nurses and nurse practitioners, and mental and behavioral health professionals.  </w:t>
      </w:r>
    </w:p>
    <w:p w:rsidR="00C0534A" w:rsidRPr="004950C1" w:rsidRDefault="00C0534A" w:rsidP="00A54AD8">
      <w:pPr>
        <w:pStyle w:val="ListParagraph"/>
        <w:numPr>
          <w:ilvl w:val="0"/>
          <w:numId w:val="25"/>
        </w:numPr>
        <w:spacing w:beforeLines="1" w:before="2" w:afterLines="1" w:after="2" w:line="240" w:lineRule="auto"/>
        <w:ind w:left="1080"/>
        <w:jc w:val="both"/>
        <w:rPr>
          <w:rFonts w:cs="Times New Roman"/>
          <w:i/>
          <w:color w:val="2E74B5" w:themeColor="accent1" w:themeShade="BF"/>
          <w:szCs w:val="20"/>
        </w:rPr>
      </w:pPr>
      <w:r w:rsidRPr="00C0534A">
        <w:rPr>
          <w:rFonts w:cs="Times New Roman"/>
          <w:i/>
          <w:color w:val="2E74B5" w:themeColor="accent1" w:themeShade="BF"/>
          <w:szCs w:val="20"/>
        </w:rPr>
        <w:t>Healthcare providers should have a minimum of 2 hours per year every other credit cycle, and others need similar educational requirements.  For healthcare providers, requirements should include a differentiation between medical and recreational issues.  The Chief Medical Officer can provide quarterly updates to disseminate most current guidelines and information and can work with health professional associations in Nevada on crafting continuing medical education (CME) and continuing education (CE) requirements.</w:t>
      </w:r>
    </w:p>
    <w:p w:rsidR="00C0534A" w:rsidRPr="00C0534A" w:rsidRDefault="00C0534A" w:rsidP="00A54AD8">
      <w:pPr>
        <w:pStyle w:val="ListParagraph"/>
        <w:numPr>
          <w:ilvl w:val="0"/>
          <w:numId w:val="25"/>
        </w:numPr>
        <w:spacing w:beforeLines="1" w:before="2" w:afterLines="1" w:after="2" w:line="240" w:lineRule="auto"/>
        <w:ind w:left="1080"/>
        <w:jc w:val="both"/>
        <w:rPr>
          <w:rFonts w:cs="Times New Roman"/>
          <w:i/>
          <w:color w:val="2E74B5" w:themeColor="accent1" w:themeShade="BF"/>
          <w:szCs w:val="20"/>
        </w:rPr>
      </w:pPr>
      <w:r w:rsidRPr="00C0534A">
        <w:rPr>
          <w:rFonts w:cs="Times New Roman"/>
          <w:i/>
          <w:color w:val="2E74B5" w:themeColor="accent1" w:themeShade="BF"/>
          <w:szCs w:val="20"/>
        </w:rPr>
        <w:t>The CMO or DPBH should offer these credits in conjunction with the health professional associations for each provider’s established requirements on prescription drugs/medications, with the alternate cycle on recreational (legal or illegal) drugs and substances (alcohol, marijuana, tobacco, others).</w:t>
      </w:r>
    </w:p>
    <w:p w:rsidR="00C17F34" w:rsidRPr="00C0534A" w:rsidRDefault="00C17F34" w:rsidP="00B05C36">
      <w:pPr>
        <w:spacing w:after="0" w:line="240" w:lineRule="auto"/>
        <w:jc w:val="both"/>
        <w:rPr>
          <w:i/>
          <w:color w:val="5B9BD5" w:themeColor="accent1"/>
        </w:rPr>
      </w:pPr>
    </w:p>
    <w:p w:rsidR="000F4B9D" w:rsidRDefault="0053629F" w:rsidP="00B05C36">
      <w:pPr>
        <w:spacing w:after="0" w:line="240" w:lineRule="auto"/>
        <w:ind w:left="720"/>
        <w:jc w:val="both"/>
        <w:rPr>
          <w:i/>
          <w:color w:val="0070C0"/>
          <w:u w:val="single"/>
        </w:rPr>
      </w:pPr>
      <w:r>
        <w:rPr>
          <w:i/>
          <w:color w:val="0070C0"/>
          <w:u w:val="single"/>
        </w:rPr>
        <w:t>OTHER PROFESSIONAL EDUCATION</w:t>
      </w:r>
    </w:p>
    <w:p w:rsidR="000F4B9D" w:rsidRDefault="000F4B9D" w:rsidP="00B05C36">
      <w:pPr>
        <w:spacing w:after="0" w:line="240" w:lineRule="auto"/>
        <w:ind w:left="720"/>
        <w:jc w:val="both"/>
        <w:rPr>
          <w:i/>
          <w:color w:val="0070C0"/>
        </w:rPr>
      </w:pPr>
    </w:p>
    <w:p w:rsidR="00C17F34" w:rsidRPr="00852788" w:rsidRDefault="000F4B9D" w:rsidP="00B05C36">
      <w:pPr>
        <w:pStyle w:val="ListParagraph"/>
        <w:numPr>
          <w:ilvl w:val="0"/>
          <w:numId w:val="21"/>
        </w:numPr>
        <w:spacing w:after="0" w:line="240" w:lineRule="auto"/>
        <w:ind w:left="1080"/>
        <w:jc w:val="both"/>
        <w:rPr>
          <w:i/>
          <w:color w:val="2E74B5" w:themeColor="accent1" w:themeShade="BF"/>
        </w:rPr>
      </w:pPr>
      <w:r w:rsidRPr="00852788">
        <w:rPr>
          <w:i/>
          <w:color w:val="2E74B5" w:themeColor="accent1" w:themeShade="BF"/>
        </w:rPr>
        <w:t xml:space="preserve">Education to include </w:t>
      </w:r>
      <w:r w:rsidR="00384784" w:rsidRPr="00852788">
        <w:rPr>
          <w:i/>
          <w:color w:val="2E74B5" w:themeColor="accent1" w:themeShade="BF"/>
        </w:rPr>
        <w:t>school personn</w:t>
      </w:r>
      <w:r w:rsidR="006718A5" w:rsidRPr="00852788">
        <w:rPr>
          <w:i/>
          <w:color w:val="2E74B5" w:themeColor="accent1" w:themeShade="BF"/>
        </w:rPr>
        <w:t>el, law enforcement, prevention specialists</w:t>
      </w:r>
      <w:r w:rsidR="00384784" w:rsidRPr="00852788">
        <w:rPr>
          <w:i/>
          <w:color w:val="2E74B5" w:themeColor="accent1" w:themeShade="BF"/>
        </w:rPr>
        <w:t>, treatment</w:t>
      </w:r>
      <w:r w:rsidR="006718A5" w:rsidRPr="00852788">
        <w:rPr>
          <w:i/>
          <w:color w:val="2E74B5" w:themeColor="accent1" w:themeShade="BF"/>
        </w:rPr>
        <w:t xml:space="preserve"> providers</w:t>
      </w:r>
      <w:r w:rsidR="00384784" w:rsidRPr="00852788">
        <w:rPr>
          <w:i/>
          <w:color w:val="2E74B5" w:themeColor="accent1" w:themeShade="BF"/>
        </w:rPr>
        <w:t xml:space="preserve">, </w:t>
      </w:r>
      <w:r w:rsidR="006718A5" w:rsidRPr="00852788">
        <w:rPr>
          <w:i/>
          <w:color w:val="2E74B5" w:themeColor="accent1" w:themeShade="BF"/>
        </w:rPr>
        <w:t xml:space="preserve">first responders, social workers, counselors, legal professionals, mental health providers, </w:t>
      </w:r>
      <w:r w:rsidR="00384784" w:rsidRPr="00852788">
        <w:rPr>
          <w:i/>
          <w:color w:val="2E74B5" w:themeColor="accent1" w:themeShade="BF"/>
        </w:rPr>
        <w:t>etc.</w:t>
      </w:r>
      <w:r w:rsidR="00957DB2" w:rsidRPr="00852788">
        <w:rPr>
          <w:i/>
          <w:color w:val="2E74B5" w:themeColor="accent1" w:themeShade="BF"/>
        </w:rPr>
        <w:t xml:space="preserve"> </w:t>
      </w:r>
    </w:p>
    <w:p w:rsidR="00117A3F" w:rsidRPr="00852788" w:rsidRDefault="000F4B9D" w:rsidP="00B05C36">
      <w:pPr>
        <w:pStyle w:val="ListParagraph"/>
        <w:numPr>
          <w:ilvl w:val="0"/>
          <w:numId w:val="13"/>
        </w:numPr>
        <w:spacing w:after="0" w:line="240" w:lineRule="auto"/>
        <w:jc w:val="both"/>
        <w:rPr>
          <w:i/>
          <w:color w:val="2E74B5" w:themeColor="accent1" w:themeShade="BF"/>
        </w:rPr>
      </w:pPr>
      <w:r w:rsidRPr="00852788">
        <w:rPr>
          <w:i/>
          <w:color w:val="2E74B5" w:themeColor="accent1" w:themeShade="BF"/>
        </w:rPr>
        <w:t>Messaging to include history and e</w:t>
      </w:r>
      <w:r w:rsidR="00117A3F" w:rsidRPr="00852788">
        <w:rPr>
          <w:i/>
          <w:color w:val="2E74B5" w:themeColor="accent1" w:themeShade="BF"/>
        </w:rPr>
        <w:t>vents</w:t>
      </w:r>
      <w:r w:rsidRPr="00852788">
        <w:rPr>
          <w:i/>
          <w:color w:val="2E74B5" w:themeColor="accent1" w:themeShade="BF"/>
        </w:rPr>
        <w:t>, epidemiology of marijuana t</w:t>
      </w:r>
      <w:r w:rsidR="00762299" w:rsidRPr="00852788">
        <w:rPr>
          <w:i/>
          <w:color w:val="2E74B5" w:themeColor="accent1" w:themeShade="BF"/>
        </w:rPr>
        <w:t>rends</w:t>
      </w:r>
      <w:r w:rsidRPr="00852788">
        <w:rPr>
          <w:i/>
          <w:color w:val="2E74B5" w:themeColor="accent1" w:themeShade="BF"/>
        </w:rPr>
        <w:t>, marijuana l</w:t>
      </w:r>
      <w:r w:rsidR="009A2763" w:rsidRPr="00852788">
        <w:rPr>
          <w:i/>
          <w:color w:val="2E74B5" w:themeColor="accent1" w:themeShade="BF"/>
        </w:rPr>
        <w:t>aws</w:t>
      </w:r>
      <w:r w:rsidRPr="00852788">
        <w:rPr>
          <w:i/>
          <w:color w:val="2E74B5" w:themeColor="accent1" w:themeShade="BF"/>
        </w:rPr>
        <w:t xml:space="preserve">, </w:t>
      </w:r>
      <w:r w:rsidR="00762299" w:rsidRPr="00852788">
        <w:rPr>
          <w:i/>
          <w:color w:val="2E74B5" w:themeColor="accent1" w:themeShade="BF"/>
        </w:rPr>
        <w:t>implications of holding a marijuana card and being impaired at the workplace</w:t>
      </w:r>
      <w:r w:rsidRPr="00852788">
        <w:rPr>
          <w:i/>
          <w:color w:val="2E74B5" w:themeColor="accent1" w:themeShade="BF"/>
        </w:rPr>
        <w:t>, potency, effects on the brain and routes of administration</w:t>
      </w:r>
      <w:r w:rsidR="00A9309E" w:rsidRPr="00852788">
        <w:rPr>
          <w:i/>
          <w:color w:val="2E74B5" w:themeColor="accent1" w:themeShade="BF"/>
        </w:rPr>
        <w:t>.</w:t>
      </w:r>
    </w:p>
    <w:p w:rsidR="007D6D07" w:rsidRPr="00852788" w:rsidRDefault="000F4B9D" w:rsidP="00B05C36">
      <w:pPr>
        <w:pStyle w:val="ListParagraph"/>
        <w:numPr>
          <w:ilvl w:val="0"/>
          <w:numId w:val="14"/>
        </w:numPr>
        <w:spacing w:after="0" w:line="240" w:lineRule="auto"/>
        <w:ind w:left="1080"/>
        <w:jc w:val="both"/>
        <w:rPr>
          <w:i/>
          <w:color w:val="2E74B5" w:themeColor="accent1" w:themeShade="BF"/>
        </w:rPr>
      </w:pPr>
      <w:r w:rsidRPr="00852788">
        <w:rPr>
          <w:i/>
          <w:color w:val="2E74B5" w:themeColor="accent1" w:themeShade="BF"/>
        </w:rPr>
        <w:t>Messaging to includ</w:t>
      </w:r>
      <w:r w:rsidR="00736F83" w:rsidRPr="00852788">
        <w:rPr>
          <w:i/>
          <w:color w:val="2E74B5" w:themeColor="accent1" w:themeShade="BF"/>
        </w:rPr>
        <w:t>e facts on Nevada Law, employer</w:t>
      </w:r>
      <w:r w:rsidR="00414EB8" w:rsidRPr="00852788">
        <w:rPr>
          <w:i/>
          <w:color w:val="2E74B5" w:themeColor="accent1" w:themeShade="BF"/>
        </w:rPr>
        <w:t>’</w:t>
      </w:r>
      <w:r w:rsidR="00736F83" w:rsidRPr="00852788">
        <w:rPr>
          <w:i/>
          <w:color w:val="2E74B5" w:themeColor="accent1" w:themeShade="BF"/>
        </w:rPr>
        <w:t>s</w:t>
      </w:r>
      <w:r w:rsidRPr="00852788">
        <w:rPr>
          <w:i/>
          <w:color w:val="2E74B5" w:themeColor="accent1" w:themeShade="BF"/>
        </w:rPr>
        <w:t xml:space="preserve"> r</w:t>
      </w:r>
      <w:r w:rsidR="007D6D07" w:rsidRPr="00852788">
        <w:rPr>
          <w:i/>
          <w:color w:val="2E74B5" w:themeColor="accent1" w:themeShade="BF"/>
        </w:rPr>
        <w:t>ights and referral resources</w:t>
      </w:r>
      <w:r w:rsidR="00762299" w:rsidRPr="00852788">
        <w:rPr>
          <w:i/>
          <w:color w:val="2E74B5" w:themeColor="accent1" w:themeShade="BF"/>
        </w:rPr>
        <w:t xml:space="preserve"> when working with clients, colleagues, members of the community, </w:t>
      </w:r>
      <w:r w:rsidRPr="00852788">
        <w:rPr>
          <w:i/>
          <w:color w:val="2E74B5" w:themeColor="accent1" w:themeShade="BF"/>
        </w:rPr>
        <w:t>and organizational staff, referral resources and short screening tools</w:t>
      </w:r>
      <w:r w:rsidR="00A9309E" w:rsidRPr="00852788">
        <w:rPr>
          <w:i/>
          <w:color w:val="2E74B5" w:themeColor="accent1" w:themeShade="BF"/>
        </w:rPr>
        <w:t>.</w:t>
      </w:r>
    </w:p>
    <w:p w:rsidR="00B77F58" w:rsidRDefault="000F4B9D" w:rsidP="00B05C36">
      <w:pPr>
        <w:pStyle w:val="ListParagraph"/>
        <w:numPr>
          <w:ilvl w:val="0"/>
          <w:numId w:val="14"/>
        </w:numPr>
        <w:spacing w:after="0" w:line="240" w:lineRule="auto"/>
        <w:ind w:left="1080"/>
        <w:jc w:val="both"/>
        <w:rPr>
          <w:i/>
          <w:color w:val="0070C0"/>
        </w:rPr>
      </w:pPr>
      <w:r w:rsidRPr="00852788">
        <w:rPr>
          <w:i/>
          <w:color w:val="2E74B5" w:themeColor="accent1" w:themeShade="BF"/>
        </w:rPr>
        <w:t>Include targeted m</w:t>
      </w:r>
      <w:r w:rsidR="00C17F34" w:rsidRPr="00852788">
        <w:rPr>
          <w:i/>
          <w:color w:val="2E74B5" w:themeColor="accent1" w:themeShade="BF"/>
        </w:rPr>
        <w:t>essaging</w:t>
      </w:r>
      <w:r w:rsidR="00A9309E" w:rsidRPr="00852788">
        <w:rPr>
          <w:i/>
          <w:color w:val="2E74B5" w:themeColor="accent1" w:themeShade="BF"/>
        </w:rPr>
        <w:t xml:space="preserve"> for key populations including N</w:t>
      </w:r>
      <w:r w:rsidRPr="00852788">
        <w:rPr>
          <w:i/>
          <w:color w:val="2E74B5" w:themeColor="accent1" w:themeShade="BF"/>
        </w:rPr>
        <w:t xml:space="preserve">ative </w:t>
      </w:r>
      <w:r w:rsidR="00406ED8" w:rsidRPr="00852788">
        <w:rPr>
          <w:i/>
          <w:color w:val="2E74B5" w:themeColor="accent1" w:themeShade="BF"/>
        </w:rPr>
        <w:t>American</w:t>
      </w:r>
      <w:r w:rsidRPr="00852788">
        <w:rPr>
          <w:i/>
          <w:color w:val="2E74B5" w:themeColor="accent1" w:themeShade="BF"/>
        </w:rPr>
        <w:t xml:space="preserve"> a</w:t>
      </w:r>
      <w:r w:rsidR="00B77F58" w:rsidRPr="00852788">
        <w:rPr>
          <w:i/>
          <w:color w:val="2E74B5" w:themeColor="accent1" w:themeShade="BF"/>
        </w:rPr>
        <w:t>dolescent</w:t>
      </w:r>
      <w:r w:rsidRPr="00852788">
        <w:rPr>
          <w:i/>
          <w:color w:val="2E74B5" w:themeColor="accent1" w:themeShade="BF"/>
        </w:rPr>
        <w:t xml:space="preserve">s, </w:t>
      </w:r>
      <w:r w:rsidR="00611733">
        <w:rPr>
          <w:i/>
          <w:color w:val="2E74B5" w:themeColor="accent1" w:themeShade="BF"/>
        </w:rPr>
        <w:t xml:space="preserve">Latino families, </w:t>
      </w:r>
      <w:r w:rsidRPr="00852788">
        <w:rPr>
          <w:i/>
          <w:color w:val="2E74B5" w:themeColor="accent1" w:themeShade="BF"/>
        </w:rPr>
        <w:t>young adolescents 12-14, a</w:t>
      </w:r>
      <w:r w:rsidR="00611733">
        <w:rPr>
          <w:i/>
          <w:color w:val="2E74B5" w:themeColor="accent1" w:themeShade="BF"/>
        </w:rPr>
        <w:t>dolescent a</w:t>
      </w:r>
      <w:r w:rsidR="00B77F58" w:rsidRPr="00852788">
        <w:rPr>
          <w:i/>
          <w:color w:val="2E74B5" w:themeColor="accent1" w:themeShade="BF"/>
        </w:rPr>
        <w:t>ges 13-15</w:t>
      </w:r>
      <w:r w:rsidRPr="00852788">
        <w:rPr>
          <w:i/>
          <w:color w:val="2E74B5" w:themeColor="accent1" w:themeShade="BF"/>
        </w:rPr>
        <w:t>, HIV p</w:t>
      </w:r>
      <w:r w:rsidR="00611733">
        <w:rPr>
          <w:i/>
          <w:color w:val="2E74B5" w:themeColor="accent1" w:themeShade="BF"/>
        </w:rPr>
        <w:t xml:space="preserve">ositive youth </w:t>
      </w:r>
      <w:r w:rsidR="00B77F58" w:rsidRPr="00852788">
        <w:rPr>
          <w:i/>
          <w:color w:val="2E74B5" w:themeColor="accent1" w:themeShade="BF"/>
        </w:rPr>
        <w:t xml:space="preserve">16-24 </w:t>
      </w:r>
      <w:r w:rsidR="00B77F58" w:rsidRPr="00852788">
        <w:rPr>
          <w:i/>
          <w:color w:val="2E74B5" w:themeColor="accent1" w:themeShade="BF"/>
        </w:rPr>
        <w:lastRenderedPageBreak/>
        <w:t>year olds</w:t>
      </w:r>
      <w:r w:rsidRPr="00852788">
        <w:rPr>
          <w:i/>
          <w:color w:val="2E74B5" w:themeColor="accent1" w:themeShade="BF"/>
        </w:rPr>
        <w:t>, i</w:t>
      </w:r>
      <w:r w:rsidR="00B77F58" w:rsidRPr="00852788">
        <w:rPr>
          <w:i/>
          <w:color w:val="2E74B5" w:themeColor="accent1" w:themeShade="BF"/>
        </w:rPr>
        <w:t>ncarcerated adolescent post-release</w:t>
      </w:r>
      <w:r w:rsidRPr="00852788">
        <w:rPr>
          <w:i/>
          <w:color w:val="2E74B5" w:themeColor="accent1" w:themeShade="BF"/>
        </w:rPr>
        <w:t>, c</w:t>
      </w:r>
      <w:r w:rsidR="00B77F58" w:rsidRPr="00852788">
        <w:rPr>
          <w:i/>
          <w:color w:val="2E74B5" w:themeColor="accent1" w:themeShade="BF"/>
        </w:rPr>
        <w:t>ollege populations</w:t>
      </w:r>
      <w:r w:rsidRPr="00852788">
        <w:rPr>
          <w:i/>
          <w:color w:val="2E74B5" w:themeColor="accent1" w:themeShade="BF"/>
        </w:rPr>
        <w:t>, y</w:t>
      </w:r>
      <w:r w:rsidR="00B77F58" w:rsidRPr="00852788">
        <w:rPr>
          <w:i/>
          <w:color w:val="2E74B5" w:themeColor="accent1" w:themeShade="BF"/>
        </w:rPr>
        <w:t>oung adult women (18-24)</w:t>
      </w:r>
      <w:r w:rsidRPr="00852788">
        <w:rPr>
          <w:i/>
          <w:color w:val="2E74B5" w:themeColor="accent1" w:themeShade="BF"/>
        </w:rPr>
        <w:t>, and y</w:t>
      </w:r>
      <w:r w:rsidR="00B77F58" w:rsidRPr="00852788">
        <w:rPr>
          <w:i/>
          <w:color w:val="2E74B5" w:themeColor="accent1" w:themeShade="BF"/>
        </w:rPr>
        <w:t xml:space="preserve">outh living in communities with high availability </w:t>
      </w:r>
      <w:r w:rsidR="00A9309E" w:rsidRPr="00852788">
        <w:rPr>
          <w:i/>
          <w:color w:val="2E74B5" w:themeColor="accent1" w:themeShade="BF"/>
        </w:rPr>
        <w:t xml:space="preserve">of </w:t>
      </w:r>
      <w:r w:rsidR="00B77F58" w:rsidRPr="00852788">
        <w:rPr>
          <w:i/>
          <w:color w:val="2E74B5" w:themeColor="accent1" w:themeShade="BF"/>
        </w:rPr>
        <w:t>drugs</w:t>
      </w:r>
      <w:r w:rsidR="00611733">
        <w:rPr>
          <w:i/>
          <w:color w:val="2E74B5" w:themeColor="accent1" w:themeShade="BF"/>
        </w:rPr>
        <w:t>.</w:t>
      </w:r>
    </w:p>
    <w:p w:rsidR="00411D89" w:rsidRPr="00113638" w:rsidRDefault="00411D89" w:rsidP="00B05C36">
      <w:pPr>
        <w:spacing w:after="0" w:line="240" w:lineRule="auto"/>
        <w:ind w:left="720"/>
        <w:jc w:val="both"/>
        <w:rPr>
          <w:i/>
          <w:color w:val="0070C0"/>
        </w:rPr>
      </w:pPr>
    </w:p>
    <w:p w:rsidR="00C14257" w:rsidRDefault="000F4B9D" w:rsidP="00B05C36">
      <w:pPr>
        <w:spacing w:after="0" w:line="240" w:lineRule="auto"/>
        <w:ind w:left="720"/>
        <w:jc w:val="both"/>
        <w:rPr>
          <w:i/>
          <w:color w:val="0070C0"/>
          <w:u w:val="single"/>
        </w:rPr>
      </w:pPr>
      <w:r>
        <w:rPr>
          <w:i/>
          <w:color w:val="0070C0"/>
          <w:u w:val="single"/>
        </w:rPr>
        <w:t>DISPENSARY /RETAILER EDUCATION</w:t>
      </w:r>
    </w:p>
    <w:p w:rsidR="00C14257" w:rsidRPr="00113638" w:rsidRDefault="00C14257" w:rsidP="00B05C36">
      <w:pPr>
        <w:spacing w:after="0" w:line="240" w:lineRule="auto"/>
        <w:ind w:left="720"/>
        <w:jc w:val="both"/>
        <w:rPr>
          <w:i/>
          <w:color w:val="0070C0"/>
        </w:rPr>
      </w:pPr>
    </w:p>
    <w:p w:rsidR="00C14257" w:rsidRPr="00113638" w:rsidRDefault="000F4B9D" w:rsidP="00B05C36">
      <w:pPr>
        <w:pStyle w:val="ListParagraph"/>
        <w:numPr>
          <w:ilvl w:val="0"/>
          <w:numId w:val="19"/>
        </w:numPr>
        <w:spacing w:after="0" w:line="240" w:lineRule="auto"/>
        <w:ind w:left="1080"/>
        <w:jc w:val="both"/>
        <w:rPr>
          <w:i/>
          <w:color w:val="0070C0"/>
          <w:szCs w:val="24"/>
        </w:rPr>
      </w:pPr>
      <w:r>
        <w:rPr>
          <w:i/>
          <w:color w:val="0070C0"/>
          <w:szCs w:val="24"/>
        </w:rPr>
        <w:t>Education of establishment agents including Dispensaries</w:t>
      </w:r>
      <w:r w:rsidR="00C14257" w:rsidRPr="00113638">
        <w:rPr>
          <w:i/>
          <w:color w:val="0070C0"/>
          <w:szCs w:val="24"/>
        </w:rPr>
        <w:t>, Lab</w:t>
      </w:r>
      <w:r>
        <w:rPr>
          <w:i/>
          <w:color w:val="0070C0"/>
          <w:szCs w:val="24"/>
        </w:rPr>
        <w:t>s</w:t>
      </w:r>
      <w:r w:rsidR="00C14257" w:rsidRPr="00113638">
        <w:rPr>
          <w:i/>
          <w:color w:val="0070C0"/>
          <w:szCs w:val="24"/>
        </w:rPr>
        <w:t xml:space="preserve">, Production, Cultivation </w:t>
      </w:r>
      <w:r w:rsidR="0053629F">
        <w:rPr>
          <w:i/>
          <w:color w:val="0070C0"/>
          <w:szCs w:val="24"/>
        </w:rPr>
        <w:t>and Transportation</w:t>
      </w:r>
      <w:r w:rsidR="00610E54">
        <w:rPr>
          <w:i/>
          <w:color w:val="0070C0"/>
          <w:szCs w:val="24"/>
        </w:rPr>
        <w:t>.</w:t>
      </w:r>
    </w:p>
    <w:p w:rsidR="00610E54" w:rsidRPr="00497C42" w:rsidRDefault="00852788" w:rsidP="00B05C36">
      <w:pPr>
        <w:pStyle w:val="sectbody"/>
        <w:numPr>
          <w:ilvl w:val="0"/>
          <w:numId w:val="19"/>
        </w:numPr>
        <w:spacing w:before="2" w:after="2"/>
        <w:ind w:left="1080"/>
        <w:jc w:val="both"/>
        <w:rPr>
          <w:rFonts w:asciiTheme="minorHAnsi" w:hAnsiTheme="minorHAnsi" w:cs="Times New Roman"/>
          <w:i/>
          <w:color w:val="2E74B5" w:themeColor="accent1" w:themeShade="BF"/>
          <w:sz w:val="22"/>
        </w:rPr>
      </w:pPr>
      <w:r>
        <w:rPr>
          <w:rFonts w:asciiTheme="minorHAnsi" w:hAnsiTheme="minorHAnsi"/>
          <w:i/>
          <w:color w:val="2E74B5" w:themeColor="accent1" w:themeShade="BF"/>
          <w:sz w:val="22"/>
          <w:szCs w:val="24"/>
        </w:rPr>
        <w:t xml:space="preserve">Model NRS 453A.370-7 </w:t>
      </w:r>
      <w:r w:rsidR="00610E54">
        <w:rPr>
          <w:rFonts w:asciiTheme="minorHAnsi" w:hAnsiTheme="minorHAnsi"/>
          <w:i/>
          <w:color w:val="2E74B5" w:themeColor="accent1" w:themeShade="BF"/>
          <w:sz w:val="22"/>
          <w:szCs w:val="24"/>
        </w:rPr>
        <w:t>for recreational marijuana</w:t>
      </w:r>
      <w:r w:rsidR="00610E54" w:rsidRPr="00610E54">
        <w:rPr>
          <w:rFonts w:asciiTheme="minorHAnsi" w:hAnsiTheme="minorHAnsi"/>
          <w:i/>
          <w:color w:val="2E74B5" w:themeColor="accent1" w:themeShade="BF"/>
          <w:sz w:val="22"/>
          <w:szCs w:val="24"/>
        </w:rPr>
        <w:t xml:space="preserve">, which states </w:t>
      </w:r>
      <w:r w:rsidR="00610E54">
        <w:rPr>
          <w:rFonts w:asciiTheme="minorHAnsi" w:hAnsiTheme="minorHAnsi" w:cs="Times New Roman"/>
          <w:i/>
          <w:color w:val="2E74B5" w:themeColor="accent1" w:themeShade="BF"/>
          <w:sz w:val="22"/>
        </w:rPr>
        <w:t>“e</w:t>
      </w:r>
      <w:r w:rsidR="00610E54" w:rsidRPr="00610E54">
        <w:rPr>
          <w:rFonts w:asciiTheme="minorHAnsi" w:hAnsiTheme="minorHAnsi" w:cs="Times New Roman"/>
          <w:i/>
          <w:color w:val="2E74B5" w:themeColor="accent1" w:themeShade="BF"/>
          <w:sz w:val="22"/>
        </w:rPr>
        <w:t xml:space="preserve">stablish different categories of medical marijuana establishment agent registration cards, including, without limitation, criteria for training and certification, for each of the different types of medical marijuana establishments at which such an agent may be employed or volunteer or provide </w:t>
      </w:r>
      <w:r w:rsidR="00610E54" w:rsidRPr="00497C42">
        <w:rPr>
          <w:rFonts w:asciiTheme="minorHAnsi" w:hAnsiTheme="minorHAnsi" w:cs="Times New Roman"/>
          <w:i/>
          <w:color w:val="2E74B5" w:themeColor="accent1" w:themeShade="BF"/>
          <w:sz w:val="22"/>
        </w:rPr>
        <w:t>labor as a medical marijuana establishment agent.”</w:t>
      </w:r>
    </w:p>
    <w:p w:rsidR="00497C42" w:rsidRPr="00497C42" w:rsidRDefault="00497C42" w:rsidP="00B05C36">
      <w:pPr>
        <w:pStyle w:val="ListParagraph"/>
        <w:numPr>
          <w:ilvl w:val="0"/>
          <w:numId w:val="19"/>
        </w:numPr>
        <w:spacing w:after="0" w:line="240" w:lineRule="auto"/>
        <w:ind w:left="1080"/>
        <w:jc w:val="both"/>
        <w:rPr>
          <w:i/>
          <w:color w:val="2E74B5" w:themeColor="accent1" w:themeShade="BF"/>
          <w:szCs w:val="24"/>
        </w:rPr>
      </w:pPr>
      <w:r w:rsidRPr="00497C42">
        <w:rPr>
          <w:i/>
          <w:color w:val="2E74B5" w:themeColor="accent1" w:themeShade="BF"/>
          <w:szCs w:val="24"/>
        </w:rPr>
        <w:t xml:space="preserve">Employer training program to be submitted as part of licensing agreement via a submitted syllabic meeting requirements of marijuana support license category. </w:t>
      </w:r>
    </w:p>
    <w:p w:rsidR="00497C42" w:rsidRPr="00497C42" w:rsidRDefault="00D614C1" w:rsidP="00B05C36">
      <w:pPr>
        <w:pStyle w:val="ListParagraph"/>
        <w:numPr>
          <w:ilvl w:val="0"/>
          <w:numId w:val="19"/>
        </w:numPr>
        <w:spacing w:after="0" w:line="240" w:lineRule="auto"/>
        <w:ind w:left="1080"/>
        <w:jc w:val="both"/>
        <w:rPr>
          <w:i/>
          <w:color w:val="2E74B5" w:themeColor="accent1" w:themeShade="BF"/>
          <w:szCs w:val="24"/>
        </w:rPr>
      </w:pPr>
      <w:r>
        <w:rPr>
          <w:i/>
          <w:color w:val="2E74B5" w:themeColor="accent1" w:themeShade="BF"/>
          <w:szCs w:val="24"/>
        </w:rPr>
        <w:t>All education/training f</w:t>
      </w:r>
      <w:r w:rsidR="00497C42" w:rsidRPr="00497C42">
        <w:rPr>
          <w:i/>
          <w:color w:val="2E74B5" w:themeColor="accent1" w:themeShade="BF"/>
          <w:szCs w:val="24"/>
        </w:rPr>
        <w:t>unded by the industry, not government.</w:t>
      </w:r>
    </w:p>
    <w:p w:rsidR="008C6D6D" w:rsidRPr="00B50D03" w:rsidRDefault="008C6D6D" w:rsidP="00B50D03">
      <w:pPr>
        <w:spacing w:after="0"/>
        <w:rPr>
          <w:color w:val="0000FF"/>
        </w:rPr>
      </w:pPr>
    </w:p>
    <w:p w:rsidR="00F0459F" w:rsidRPr="00BE0DBD" w:rsidRDefault="00DC4C91" w:rsidP="00B0233E">
      <w:pPr>
        <w:pStyle w:val="ListParagraph"/>
        <w:numPr>
          <w:ilvl w:val="0"/>
          <w:numId w:val="18"/>
        </w:numPr>
        <w:spacing w:after="0"/>
      </w:pPr>
      <w:r w:rsidRPr="00BE0DBD">
        <w:t>Which guiding p</w:t>
      </w:r>
      <w:r w:rsidR="00E9081E" w:rsidRPr="00BE0DBD">
        <w:t>rinciple(s) does this recommendation support?</w:t>
      </w:r>
      <w:r w:rsidR="00316E2B" w:rsidRPr="00BE0DBD">
        <w:t xml:space="preserve">  </w:t>
      </w:r>
    </w:p>
    <w:p w:rsidR="00F0459F" w:rsidRPr="00697DF9" w:rsidRDefault="00F0459F" w:rsidP="00F0459F">
      <w:pPr>
        <w:spacing w:after="0"/>
        <w:ind w:left="360"/>
        <w:rPr>
          <w:color w:val="0000FF"/>
          <w:sz w:val="16"/>
        </w:rPr>
      </w:pPr>
      <w:r w:rsidRPr="00BE0DBD">
        <w:tab/>
      </w:r>
    </w:p>
    <w:p w:rsidR="00316E2B" w:rsidRPr="00113638" w:rsidRDefault="008A36F8" w:rsidP="00B05C36">
      <w:pPr>
        <w:pStyle w:val="ListParagraph"/>
        <w:spacing w:after="0" w:line="240" w:lineRule="auto"/>
        <w:jc w:val="both"/>
        <w:rPr>
          <w:i/>
          <w:color w:val="0070C0"/>
        </w:rPr>
      </w:pPr>
      <w:r w:rsidRPr="00113638">
        <w:rPr>
          <w:i/>
          <w:color w:val="0070C0"/>
        </w:rPr>
        <w:t xml:space="preserve">Guiding Principle 1 - </w:t>
      </w:r>
      <w:r w:rsidR="0003334F" w:rsidRPr="00113638">
        <w:rPr>
          <w:i/>
          <w:color w:val="0070C0"/>
        </w:rPr>
        <w:t>P</w:t>
      </w:r>
      <w:r w:rsidR="00316E2B" w:rsidRPr="00113638">
        <w:rPr>
          <w:i/>
          <w:color w:val="0070C0"/>
        </w:rPr>
        <w:t>romote the health, safety, and well-being of Nevada’s communities</w:t>
      </w:r>
    </w:p>
    <w:p w:rsidR="00B0233E" w:rsidRPr="00113638" w:rsidRDefault="00B0233E" w:rsidP="00B05C36">
      <w:pPr>
        <w:pStyle w:val="ListParagraph"/>
        <w:spacing w:after="0" w:line="240" w:lineRule="auto"/>
        <w:jc w:val="both"/>
        <w:rPr>
          <w:i/>
          <w:color w:val="0070C0"/>
        </w:rPr>
      </w:pPr>
    </w:p>
    <w:p w:rsidR="00316E2B" w:rsidRPr="00113638" w:rsidRDefault="008A36F8" w:rsidP="00B05C36">
      <w:pPr>
        <w:pStyle w:val="ListParagraph"/>
        <w:spacing w:after="0" w:line="240" w:lineRule="auto"/>
        <w:jc w:val="both"/>
        <w:rPr>
          <w:i/>
          <w:color w:val="0070C0"/>
        </w:rPr>
      </w:pPr>
      <w:r w:rsidRPr="00113638">
        <w:rPr>
          <w:i/>
          <w:color w:val="0070C0"/>
        </w:rPr>
        <w:t xml:space="preserve">Guiding Principle 2 - </w:t>
      </w:r>
      <w:r w:rsidR="0003334F" w:rsidRPr="00113638">
        <w:rPr>
          <w:i/>
          <w:color w:val="0070C0"/>
        </w:rPr>
        <w:t>B</w:t>
      </w:r>
      <w:r w:rsidR="00316E2B" w:rsidRPr="00113638">
        <w:rPr>
          <w:i/>
          <w:color w:val="0070C0"/>
        </w:rPr>
        <w:t>e responsive to the needs and issues of consumers, non-con</w:t>
      </w:r>
      <w:r w:rsidR="007F16D4" w:rsidRPr="00113638">
        <w:rPr>
          <w:i/>
          <w:color w:val="0070C0"/>
        </w:rPr>
        <w:t xml:space="preserve">sumers, local governments and </w:t>
      </w:r>
      <w:r w:rsidR="00316E2B" w:rsidRPr="00113638">
        <w:rPr>
          <w:i/>
          <w:color w:val="0070C0"/>
        </w:rPr>
        <w:t>industry</w:t>
      </w:r>
    </w:p>
    <w:p w:rsidR="00B0233E" w:rsidRPr="00113638" w:rsidRDefault="00B0233E" w:rsidP="00B05C36">
      <w:pPr>
        <w:pStyle w:val="ListParagraph"/>
        <w:spacing w:after="0" w:line="240" w:lineRule="auto"/>
        <w:jc w:val="both"/>
        <w:rPr>
          <w:i/>
          <w:color w:val="0070C0"/>
        </w:rPr>
      </w:pPr>
    </w:p>
    <w:p w:rsidR="00316E2B" w:rsidRPr="00113638" w:rsidRDefault="008A36F8" w:rsidP="00B05C36">
      <w:pPr>
        <w:pStyle w:val="ListParagraph"/>
        <w:spacing w:after="0" w:line="240" w:lineRule="auto"/>
        <w:jc w:val="both"/>
        <w:rPr>
          <w:i/>
          <w:color w:val="0070C0"/>
        </w:rPr>
      </w:pPr>
      <w:r w:rsidRPr="00113638">
        <w:rPr>
          <w:i/>
          <w:color w:val="0070C0"/>
        </w:rPr>
        <w:t xml:space="preserve">Guiding Principle 3 - </w:t>
      </w:r>
      <w:r w:rsidR="0003334F" w:rsidRPr="00113638">
        <w:rPr>
          <w:i/>
          <w:color w:val="0070C0"/>
        </w:rPr>
        <w:t>E</w:t>
      </w:r>
      <w:r w:rsidR="00316E2B" w:rsidRPr="00113638">
        <w:rPr>
          <w:i/>
          <w:color w:val="0070C0"/>
        </w:rPr>
        <w:t>nsure that youth are protected from the risks associat</w:t>
      </w:r>
      <w:r w:rsidR="007F16D4" w:rsidRPr="00113638">
        <w:rPr>
          <w:i/>
          <w:color w:val="0070C0"/>
        </w:rPr>
        <w:t xml:space="preserve">ed with marijuana, including </w:t>
      </w:r>
      <w:r w:rsidR="00316E2B" w:rsidRPr="00113638">
        <w:rPr>
          <w:i/>
          <w:color w:val="0070C0"/>
        </w:rPr>
        <w:t>preventing the diversion of marijuana to anyone under the age of 21</w:t>
      </w:r>
    </w:p>
    <w:p w:rsidR="00E9081E" w:rsidRPr="00BE0DBD" w:rsidRDefault="00316E2B" w:rsidP="00F0459F">
      <w:pPr>
        <w:spacing w:after="0"/>
        <w:ind w:left="360"/>
      </w:pPr>
      <w:r w:rsidRPr="00BE0DBD">
        <w:tab/>
      </w:r>
    </w:p>
    <w:p w:rsidR="00E9081E" w:rsidRPr="00BE0DBD" w:rsidRDefault="00E9081E" w:rsidP="00B0233E">
      <w:pPr>
        <w:pStyle w:val="ListParagraph"/>
        <w:numPr>
          <w:ilvl w:val="0"/>
          <w:numId w:val="18"/>
        </w:numPr>
        <w:spacing w:after="0"/>
      </w:pPr>
      <w:r w:rsidRPr="00BE0DBD">
        <w:t xml:space="preserve">What provision(s) of Question 2 does this recommendation apply to?  </w:t>
      </w:r>
    </w:p>
    <w:p w:rsidR="00E9081E" w:rsidRPr="00697DF9" w:rsidRDefault="00E9081E" w:rsidP="00B05C36">
      <w:pPr>
        <w:pStyle w:val="ListParagraph"/>
        <w:spacing w:after="0" w:line="240" w:lineRule="auto"/>
        <w:rPr>
          <w:color w:val="0000FF"/>
          <w:sz w:val="16"/>
        </w:rPr>
      </w:pPr>
    </w:p>
    <w:p w:rsidR="00F0459F" w:rsidRPr="00113638" w:rsidRDefault="00D268AD" w:rsidP="00B05C36">
      <w:pPr>
        <w:pStyle w:val="ListParagraph"/>
        <w:numPr>
          <w:ilvl w:val="0"/>
          <w:numId w:val="2"/>
        </w:numPr>
        <w:spacing w:after="0" w:line="240" w:lineRule="auto"/>
        <w:rPr>
          <w:i/>
          <w:color w:val="0070C0"/>
        </w:rPr>
      </w:pPr>
      <w:r w:rsidRPr="00113638">
        <w:rPr>
          <w:i/>
          <w:color w:val="0070C0"/>
        </w:rPr>
        <w:t>Section 2.d</w:t>
      </w:r>
      <w:r w:rsidR="00F0459F" w:rsidRPr="00113638">
        <w:rPr>
          <w:i/>
          <w:color w:val="0070C0"/>
        </w:rPr>
        <w:t xml:space="preserve"> – selling or giving marijuana to persons under 21 years of age shall remain illegal</w:t>
      </w:r>
    </w:p>
    <w:p w:rsidR="00F0459F" w:rsidRPr="00113638" w:rsidRDefault="00F0459F" w:rsidP="00B05C36">
      <w:pPr>
        <w:pStyle w:val="ListParagraph"/>
        <w:numPr>
          <w:ilvl w:val="0"/>
          <w:numId w:val="2"/>
        </w:numPr>
        <w:spacing w:after="0" w:line="240" w:lineRule="auto"/>
        <w:rPr>
          <w:i/>
          <w:color w:val="0070C0"/>
        </w:rPr>
      </w:pPr>
      <w:r w:rsidRPr="00113638">
        <w:rPr>
          <w:i/>
          <w:color w:val="0070C0"/>
        </w:rPr>
        <w:t>Sectio</w:t>
      </w:r>
      <w:r w:rsidR="00D268AD" w:rsidRPr="00113638">
        <w:rPr>
          <w:i/>
          <w:color w:val="0070C0"/>
        </w:rPr>
        <w:t>n 2.e</w:t>
      </w:r>
      <w:r w:rsidRPr="00113638">
        <w:rPr>
          <w:i/>
          <w:color w:val="0070C0"/>
        </w:rPr>
        <w:t xml:space="preserve"> – individuals will have to be 21 years of age or older to purchase marijuana</w:t>
      </w:r>
    </w:p>
    <w:p w:rsidR="00D268AD" w:rsidRPr="00113638" w:rsidRDefault="00D268AD" w:rsidP="00B05C36">
      <w:pPr>
        <w:pStyle w:val="ListParagraph"/>
        <w:numPr>
          <w:ilvl w:val="0"/>
          <w:numId w:val="2"/>
        </w:numPr>
        <w:spacing w:after="0" w:line="240" w:lineRule="auto"/>
        <w:rPr>
          <w:i/>
          <w:color w:val="0070C0"/>
        </w:rPr>
      </w:pPr>
      <w:r w:rsidRPr="00113638">
        <w:rPr>
          <w:i/>
          <w:color w:val="0070C0"/>
        </w:rPr>
        <w:t>Section 4. 1.b – knowingly delivering, giving, selling, administering, or offering to sell, administer, give, or deliver marijuana to a person under 21 years of age</w:t>
      </w:r>
    </w:p>
    <w:p w:rsidR="003B1ECB" w:rsidRPr="00113638" w:rsidRDefault="00D268AD" w:rsidP="00B05C36">
      <w:pPr>
        <w:pStyle w:val="ListParagraph"/>
        <w:numPr>
          <w:ilvl w:val="0"/>
          <w:numId w:val="2"/>
        </w:numPr>
        <w:spacing w:after="0" w:line="240" w:lineRule="auto"/>
        <w:rPr>
          <w:i/>
          <w:color w:val="0070C0"/>
        </w:rPr>
      </w:pPr>
      <w:r w:rsidRPr="00113638">
        <w:rPr>
          <w:i/>
          <w:color w:val="0070C0"/>
        </w:rPr>
        <w:t xml:space="preserve">Section 4.2.a – a public or private employer from maintaining, enacting, and enforcing a workplace policy prohibiting or restricting actions or conduct </w:t>
      </w:r>
    </w:p>
    <w:p w:rsidR="00091C3A" w:rsidRPr="00113638" w:rsidRDefault="003B1ECB" w:rsidP="00B05C36">
      <w:pPr>
        <w:pStyle w:val="ListParagraph"/>
        <w:numPr>
          <w:ilvl w:val="0"/>
          <w:numId w:val="2"/>
        </w:numPr>
        <w:spacing w:after="0" w:line="240" w:lineRule="auto"/>
        <w:rPr>
          <w:i/>
          <w:color w:val="0070C0"/>
        </w:rPr>
      </w:pPr>
      <w:r w:rsidRPr="00113638">
        <w:rPr>
          <w:i/>
          <w:color w:val="0070C0"/>
        </w:rPr>
        <w:t>Section 5.1.h – reasonable restrictions on signage, marketing, display, and advertising</w:t>
      </w:r>
    </w:p>
    <w:p w:rsidR="00091C3A" w:rsidRPr="00113638" w:rsidRDefault="00091C3A" w:rsidP="00B05C36">
      <w:pPr>
        <w:pStyle w:val="ListParagraph"/>
        <w:numPr>
          <w:ilvl w:val="0"/>
          <w:numId w:val="2"/>
        </w:numPr>
        <w:spacing w:after="0" w:line="240" w:lineRule="auto"/>
        <w:rPr>
          <w:i/>
          <w:color w:val="0070C0"/>
        </w:rPr>
      </w:pPr>
      <w:r w:rsidRPr="00113638">
        <w:rPr>
          <w:i/>
          <w:color w:val="0070C0"/>
        </w:rPr>
        <w:t xml:space="preserve">General education </w:t>
      </w:r>
      <w:r w:rsidR="003B1ECB" w:rsidRPr="00113638">
        <w:rPr>
          <w:i/>
          <w:color w:val="0070C0"/>
        </w:rPr>
        <w:t>as needed to consumers, non-consumers, targeted professions, and targeted populations</w:t>
      </w:r>
    </w:p>
    <w:p w:rsidR="00E9081E" w:rsidRPr="00BE0DBD" w:rsidRDefault="00E9081E" w:rsidP="00E9081E">
      <w:pPr>
        <w:pStyle w:val="ListParagraph"/>
        <w:spacing w:after="0"/>
      </w:pPr>
    </w:p>
    <w:p w:rsidR="007A4A8C" w:rsidRPr="00BE0DBD" w:rsidRDefault="00E9081E" w:rsidP="00B0233E">
      <w:pPr>
        <w:pStyle w:val="ListParagraph"/>
        <w:numPr>
          <w:ilvl w:val="0"/>
          <w:numId w:val="18"/>
        </w:numPr>
        <w:spacing w:after="0"/>
      </w:pPr>
      <w:r w:rsidRPr="00BE0DBD">
        <w:t>What issue(s) does the recommendation resolve?</w:t>
      </w:r>
    </w:p>
    <w:p w:rsidR="001B0ADC" w:rsidRPr="00D658D5" w:rsidRDefault="001B0ADC" w:rsidP="001B0ADC">
      <w:pPr>
        <w:spacing w:after="0"/>
        <w:rPr>
          <w:sz w:val="16"/>
        </w:rPr>
      </w:pPr>
    </w:p>
    <w:p w:rsidR="00F3618A" w:rsidRDefault="003D7B27" w:rsidP="00B05C36">
      <w:pPr>
        <w:spacing w:after="0" w:line="240" w:lineRule="auto"/>
        <w:rPr>
          <w:i/>
          <w:color w:val="0070C0"/>
        </w:rPr>
      </w:pPr>
      <w:r w:rsidRPr="00BE0DBD">
        <w:tab/>
      </w:r>
      <w:r w:rsidRPr="00113638">
        <w:rPr>
          <w:i/>
          <w:color w:val="0070C0"/>
        </w:rPr>
        <w:t xml:space="preserve">The legalization of marijuana </w:t>
      </w:r>
      <w:r w:rsidR="00F3618A" w:rsidRPr="00113638">
        <w:rPr>
          <w:i/>
          <w:color w:val="0070C0"/>
        </w:rPr>
        <w:t xml:space="preserve">is likely to increase demand and usage, with effects on the general </w:t>
      </w:r>
      <w:r w:rsidR="00F3618A" w:rsidRPr="00113638">
        <w:rPr>
          <w:i/>
          <w:color w:val="0070C0"/>
        </w:rPr>
        <w:tab/>
        <w:t>public.  Citizens must have access to current and accurate information that will:</w:t>
      </w:r>
    </w:p>
    <w:p w:rsidR="0053629F" w:rsidRPr="00113638" w:rsidRDefault="0053629F" w:rsidP="00B05C36">
      <w:pPr>
        <w:spacing w:after="0" w:line="240" w:lineRule="auto"/>
        <w:rPr>
          <w:i/>
          <w:color w:val="0070C0"/>
        </w:rPr>
      </w:pPr>
    </w:p>
    <w:p w:rsidR="003D7B27" w:rsidRPr="00113638" w:rsidRDefault="00F3618A" w:rsidP="00B05C36">
      <w:pPr>
        <w:pStyle w:val="ListParagraph"/>
        <w:numPr>
          <w:ilvl w:val="0"/>
          <w:numId w:val="4"/>
        </w:numPr>
        <w:spacing w:after="0" w:line="240" w:lineRule="auto"/>
        <w:rPr>
          <w:i/>
          <w:color w:val="0070C0"/>
        </w:rPr>
      </w:pPr>
      <w:r w:rsidRPr="00113638">
        <w:rPr>
          <w:i/>
          <w:color w:val="0070C0"/>
        </w:rPr>
        <w:t>Allow</w:t>
      </w:r>
      <w:r w:rsidR="003D7B27" w:rsidRPr="00113638">
        <w:rPr>
          <w:i/>
          <w:color w:val="0070C0"/>
        </w:rPr>
        <w:t xml:space="preserve"> for the protection of those under 21 years of age</w:t>
      </w:r>
    </w:p>
    <w:p w:rsidR="003D7B27" w:rsidRPr="00113638" w:rsidRDefault="00D658D5" w:rsidP="00B05C36">
      <w:pPr>
        <w:pStyle w:val="ListParagraph"/>
        <w:numPr>
          <w:ilvl w:val="0"/>
          <w:numId w:val="4"/>
        </w:numPr>
        <w:spacing w:after="0" w:line="240" w:lineRule="auto"/>
        <w:rPr>
          <w:i/>
          <w:color w:val="0070C0"/>
        </w:rPr>
      </w:pPr>
      <w:r w:rsidRPr="00113638">
        <w:rPr>
          <w:i/>
          <w:color w:val="0070C0"/>
        </w:rPr>
        <w:t>Protect</w:t>
      </w:r>
      <w:r w:rsidR="003D7B27" w:rsidRPr="00113638">
        <w:rPr>
          <w:i/>
          <w:color w:val="0070C0"/>
        </w:rPr>
        <w:t xml:space="preserve"> consumers of marijuana</w:t>
      </w:r>
    </w:p>
    <w:p w:rsidR="003D7B27" w:rsidRPr="00113638" w:rsidRDefault="00D658D5" w:rsidP="00B05C36">
      <w:pPr>
        <w:pStyle w:val="ListParagraph"/>
        <w:numPr>
          <w:ilvl w:val="0"/>
          <w:numId w:val="4"/>
        </w:numPr>
        <w:spacing w:after="0" w:line="240" w:lineRule="auto"/>
        <w:rPr>
          <w:i/>
          <w:color w:val="0070C0"/>
        </w:rPr>
      </w:pPr>
      <w:r w:rsidRPr="00113638">
        <w:rPr>
          <w:i/>
          <w:color w:val="0070C0"/>
        </w:rPr>
        <w:t>Protect</w:t>
      </w:r>
      <w:r w:rsidR="003D7B27" w:rsidRPr="00113638">
        <w:rPr>
          <w:i/>
          <w:color w:val="0070C0"/>
        </w:rPr>
        <w:t xml:space="preserve"> vulnerable populations</w:t>
      </w:r>
    </w:p>
    <w:p w:rsidR="00957DB2" w:rsidRPr="00113638" w:rsidRDefault="003D7B27" w:rsidP="00B05C36">
      <w:pPr>
        <w:pStyle w:val="ListParagraph"/>
        <w:numPr>
          <w:ilvl w:val="0"/>
          <w:numId w:val="4"/>
        </w:numPr>
        <w:spacing w:after="0" w:line="240" w:lineRule="auto"/>
        <w:rPr>
          <w:i/>
          <w:color w:val="0070C0"/>
        </w:rPr>
      </w:pPr>
      <w:r w:rsidRPr="00113638">
        <w:rPr>
          <w:i/>
          <w:color w:val="0070C0"/>
        </w:rPr>
        <w:t>Increases public knowledge and awareness</w:t>
      </w:r>
    </w:p>
    <w:p w:rsidR="003D7B27" w:rsidRPr="00113638" w:rsidRDefault="00957DB2" w:rsidP="00B05C36">
      <w:pPr>
        <w:pStyle w:val="ListParagraph"/>
        <w:numPr>
          <w:ilvl w:val="0"/>
          <w:numId w:val="4"/>
        </w:numPr>
        <w:spacing w:after="0" w:line="240" w:lineRule="auto"/>
        <w:rPr>
          <w:i/>
          <w:color w:val="0070C0"/>
        </w:rPr>
      </w:pPr>
      <w:r w:rsidRPr="00113638">
        <w:rPr>
          <w:i/>
          <w:color w:val="0070C0"/>
        </w:rPr>
        <w:lastRenderedPageBreak/>
        <w:t>Promote and protect the public health</w:t>
      </w:r>
    </w:p>
    <w:p w:rsidR="00F3618A" w:rsidRPr="00113638" w:rsidRDefault="00D658D5" w:rsidP="00B05C36">
      <w:pPr>
        <w:pStyle w:val="ListParagraph"/>
        <w:numPr>
          <w:ilvl w:val="0"/>
          <w:numId w:val="4"/>
        </w:numPr>
        <w:spacing w:after="0" w:line="240" w:lineRule="auto"/>
        <w:rPr>
          <w:i/>
          <w:color w:val="0070C0"/>
        </w:rPr>
      </w:pPr>
      <w:r w:rsidRPr="00113638">
        <w:rPr>
          <w:i/>
          <w:color w:val="0070C0"/>
        </w:rPr>
        <w:t>Provide</w:t>
      </w:r>
      <w:r w:rsidR="003D7B27" w:rsidRPr="00113638">
        <w:rPr>
          <w:i/>
          <w:color w:val="0070C0"/>
        </w:rPr>
        <w:t xml:space="preserve"> for workplace safety</w:t>
      </w:r>
    </w:p>
    <w:p w:rsidR="0003334F" w:rsidRPr="00113638" w:rsidRDefault="00F3618A" w:rsidP="00B05C36">
      <w:pPr>
        <w:pStyle w:val="ListParagraph"/>
        <w:numPr>
          <w:ilvl w:val="0"/>
          <w:numId w:val="4"/>
        </w:numPr>
        <w:spacing w:after="0" w:line="240" w:lineRule="auto"/>
        <w:rPr>
          <w:i/>
          <w:color w:val="0070C0"/>
        </w:rPr>
      </w:pPr>
      <w:r w:rsidRPr="00113638">
        <w:rPr>
          <w:i/>
          <w:color w:val="0070C0"/>
        </w:rPr>
        <w:t>Ensure certain professions are trained</w:t>
      </w:r>
    </w:p>
    <w:p w:rsidR="0003334F" w:rsidRPr="00113638" w:rsidRDefault="0003334F" w:rsidP="00B05C36">
      <w:pPr>
        <w:pStyle w:val="ListParagraph"/>
        <w:numPr>
          <w:ilvl w:val="0"/>
          <w:numId w:val="4"/>
        </w:numPr>
        <w:spacing w:after="0" w:line="240" w:lineRule="auto"/>
        <w:rPr>
          <w:i/>
          <w:color w:val="0070C0"/>
        </w:rPr>
      </w:pPr>
      <w:r w:rsidRPr="00113638">
        <w:rPr>
          <w:i/>
          <w:color w:val="0070C0"/>
        </w:rPr>
        <w:t>Discourage impaired driving</w:t>
      </w:r>
    </w:p>
    <w:p w:rsidR="0003334F" w:rsidRPr="00113638" w:rsidRDefault="0003334F" w:rsidP="00B05C36">
      <w:pPr>
        <w:pStyle w:val="ListParagraph"/>
        <w:numPr>
          <w:ilvl w:val="0"/>
          <w:numId w:val="4"/>
        </w:numPr>
        <w:spacing w:after="0" w:line="240" w:lineRule="auto"/>
        <w:rPr>
          <w:i/>
          <w:color w:val="0070C0"/>
        </w:rPr>
      </w:pPr>
      <w:r w:rsidRPr="00113638">
        <w:rPr>
          <w:i/>
          <w:color w:val="0070C0"/>
        </w:rPr>
        <w:t>Protect non-consumers and those that choose to not be exposed to marijuana smoke or edibles</w:t>
      </w:r>
    </w:p>
    <w:p w:rsidR="00DC1F65" w:rsidRPr="00DF5274" w:rsidRDefault="0003334F" w:rsidP="00B05C36">
      <w:pPr>
        <w:pStyle w:val="ListParagraph"/>
        <w:numPr>
          <w:ilvl w:val="0"/>
          <w:numId w:val="4"/>
        </w:numPr>
        <w:spacing w:after="0" w:line="240" w:lineRule="auto"/>
        <w:rPr>
          <w:i/>
          <w:color w:val="0070C0"/>
        </w:rPr>
      </w:pPr>
      <w:r w:rsidRPr="00113638">
        <w:rPr>
          <w:i/>
          <w:color w:val="0070C0"/>
        </w:rPr>
        <w:t>Further define complexities of Nevada state law</w:t>
      </w:r>
    </w:p>
    <w:p w:rsidR="001B0ADC" w:rsidRPr="00BE0DBD" w:rsidRDefault="001B0ADC" w:rsidP="001B0ADC">
      <w:pPr>
        <w:spacing w:after="0"/>
      </w:pPr>
    </w:p>
    <w:p w:rsidR="003B1ECB" w:rsidRPr="00BE0DBD" w:rsidRDefault="001B0ADC" w:rsidP="00B0233E">
      <w:pPr>
        <w:pStyle w:val="ListParagraph"/>
        <w:numPr>
          <w:ilvl w:val="0"/>
          <w:numId w:val="18"/>
        </w:numPr>
        <w:spacing w:after="0"/>
      </w:pPr>
      <w:r w:rsidRPr="00BE0DBD">
        <w:t>Was there dissent in the group regarding this recommendation?  If yes, please provide a summary of the dissenting opinion regarding the recommendation.</w:t>
      </w:r>
    </w:p>
    <w:p w:rsidR="003B1ECB" w:rsidRPr="00D658D5" w:rsidRDefault="003B1ECB" w:rsidP="003B1ECB">
      <w:pPr>
        <w:spacing w:after="0"/>
        <w:ind w:left="360"/>
        <w:rPr>
          <w:sz w:val="16"/>
        </w:rPr>
      </w:pPr>
    </w:p>
    <w:p w:rsidR="008C6D6D" w:rsidRPr="00113638" w:rsidRDefault="00113638" w:rsidP="00B0233E">
      <w:pPr>
        <w:spacing w:after="0"/>
        <w:ind w:left="720"/>
        <w:rPr>
          <w:i/>
          <w:color w:val="0070C0"/>
        </w:rPr>
      </w:pPr>
      <w:r w:rsidRPr="00113638">
        <w:rPr>
          <w:i/>
          <w:color w:val="0070C0"/>
        </w:rPr>
        <w:t>No dissent</w:t>
      </w:r>
    </w:p>
    <w:p w:rsidR="008C6D6D" w:rsidRPr="00B0233E" w:rsidRDefault="008C6D6D" w:rsidP="00B0233E">
      <w:pPr>
        <w:spacing w:after="0"/>
        <w:ind w:left="720"/>
        <w:rPr>
          <w:i/>
          <w:color w:val="0000FF"/>
        </w:rPr>
      </w:pPr>
    </w:p>
    <w:p w:rsidR="003B1ECB" w:rsidRPr="00BE0DBD" w:rsidRDefault="00E9081E" w:rsidP="00B0233E">
      <w:pPr>
        <w:pStyle w:val="ListParagraph"/>
        <w:numPr>
          <w:ilvl w:val="0"/>
          <w:numId w:val="18"/>
        </w:numPr>
        <w:spacing w:after="0"/>
      </w:pPr>
      <w:r w:rsidRPr="00BE0DBD">
        <w:t>What action(</w:t>
      </w:r>
      <w:r w:rsidR="00B70E4E" w:rsidRPr="00BE0DBD">
        <w:t>s</w:t>
      </w:r>
      <w:r w:rsidRPr="00BE0DBD">
        <w:t>)</w:t>
      </w:r>
      <w:r w:rsidR="00B70E4E" w:rsidRPr="00BE0DBD">
        <w:t xml:space="preserve"> </w:t>
      </w:r>
      <w:r w:rsidRPr="00BE0DBD">
        <w:t>will be necessary to a</w:t>
      </w:r>
      <w:r w:rsidR="006B0A7E" w:rsidRPr="00BE0DBD">
        <w:t>dopt the recommendation?  Will statute, policy, r</w:t>
      </w:r>
      <w:r w:rsidRPr="00BE0DBD">
        <w:t>egulations, etc. need to be addressed?</w:t>
      </w:r>
    </w:p>
    <w:p w:rsidR="003B1ECB" w:rsidRPr="00D658D5" w:rsidRDefault="003B1ECB" w:rsidP="003B1ECB">
      <w:pPr>
        <w:spacing w:after="0"/>
        <w:ind w:left="360"/>
        <w:rPr>
          <w:sz w:val="16"/>
        </w:rPr>
      </w:pPr>
    </w:p>
    <w:p w:rsidR="00D614C1" w:rsidRPr="00B05C36" w:rsidRDefault="003B1ECB" w:rsidP="00B05C36">
      <w:pPr>
        <w:spacing w:after="0" w:line="240" w:lineRule="auto"/>
        <w:ind w:left="360"/>
        <w:rPr>
          <w:i/>
          <w:color w:val="2E74B5" w:themeColor="accent1" w:themeShade="BF"/>
        </w:rPr>
      </w:pPr>
      <w:r w:rsidRPr="00BE0DBD">
        <w:tab/>
      </w:r>
      <w:r w:rsidR="00B05C36" w:rsidRPr="00B05C36">
        <w:rPr>
          <w:i/>
          <w:color w:val="2E74B5" w:themeColor="accent1" w:themeShade="BF"/>
        </w:rPr>
        <w:t xml:space="preserve">In consideration of the likelihood of retail sales of recreational marijuana commencing on </w:t>
      </w:r>
      <w:r w:rsidR="00B05C36" w:rsidRPr="00B05C36">
        <w:rPr>
          <w:rStyle w:val="aqj"/>
          <w:i/>
          <w:color w:val="2E74B5" w:themeColor="accent1" w:themeShade="BF"/>
        </w:rPr>
        <w:t xml:space="preserve">July </w:t>
      </w:r>
      <w:r w:rsidR="00B05C36" w:rsidRPr="00B05C36">
        <w:rPr>
          <w:rStyle w:val="aqj"/>
          <w:i/>
          <w:color w:val="2E74B5" w:themeColor="accent1" w:themeShade="BF"/>
        </w:rPr>
        <w:tab/>
        <w:t>1, 2017</w:t>
      </w:r>
      <w:r w:rsidR="00B05C36" w:rsidRPr="00B05C36">
        <w:rPr>
          <w:i/>
          <w:color w:val="2E74B5" w:themeColor="accent1" w:themeShade="BF"/>
        </w:rPr>
        <w:t xml:space="preserve"> and the fact that the Governor’s current budget for the next biennium provides no </w:t>
      </w:r>
      <w:r w:rsidR="00B05C36" w:rsidRPr="00B05C36">
        <w:rPr>
          <w:i/>
          <w:color w:val="2E74B5" w:themeColor="accent1" w:themeShade="BF"/>
        </w:rPr>
        <w:tab/>
        <w:t xml:space="preserve">specific or dedicated funding for any of the consumer education/health/safety </w:t>
      </w:r>
      <w:r w:rsidR="00B05C36" w:rsidRPr="00B05C36">
        <w:rPr>
          <w:i/>
          <w:color w:val="2E74B5" w:themeColor="accent1" w:themeShade="BF"/>
        </w:rPr>
        <w:tab/>
        <w:t xml:space="preserve">recommendations detailed in our recommendations, state policymakers and the current </w:t>
      </w:r>
      <w:r w:rsidR="00B05C36" w:rsidRPr="00B05C36">
        <w:rPr>
          <w:i/>
          <w:color w:val="2E74B5" w:themeColor="accent1" w:themeShade="BF"/>
        </w:rPr>
        <w:tab/>
      </w:r>
      <w:r w:rsidR="00B05C36" w:rsidRPr="00B05C36">
        <w:rPr>
          <w:i/>
          <w:color w:val="2E74B5" w:themeColor="accent1" w:themeShade="BF"/>
        </w:rPr>
        <w:tab/>
        <w:t xml:space="preserve">legislature must immediately consider a funding mechanism for the education and outreach to </w:t>
      </w:r>
      <w:r w:rsidR="00B05C36" w:rsidRPr="00B05C36">
        <w:rPr>
          <w:i/>
          <w:color w:val="2E74B5" w:themeColor="accent1" w:themeShade="BF"/>
        </w:rPr>
        <w:tab/>
        <w:t xml:space="preserve">the public, consumers, and visitors of Nevada that must also commence on or before </w:t>
      </w:r>
      <w:r w:rsidR="00B05C36" w:rsidRPr="00B05C36">
        <w:rPr>
          <w:rStyle w:val="aqj"/>
          <w:i/>
          <w:color w:val="2E74B5" w:themeColor="accent1" w:themeShade="BF"/>
        </w:rPr>
        <w:t xml:space="preserve">July 1, </w:t>
      </w:r>
      <w:r w:rsidR="00B05C36" w:rsidRPr="00B05C36">
        <w:rPr>
          <w:rStyle w:val="aqj"/>
          <w:i/>
          <w:color w:val="2E74B5" w:themeColor="accent1" w:themeShade="BF"/>
        </w:rPr>
        <w:tab/>
        <w:t>2017</w:t>
      </w:r>
      <w:r w:rsidR="00B05C36" w:rsidRPr="00B05C36">
        <w:rPr>
          <w:i/>
          <w:color w:val="2E74B5" w:themeColor="accent1" w:themeShade="BF"/>
        </w:rPr>
        <w:t>.</w:t>
      </w:r>
    </w:p>
    <w:p w:rsidR="00E9081E" w:rsidRPr="00BE0DBD" w:rsidRDefault="00E9081E" w:rsidP="00D614C1">
      <w:pPr>
        <w:spacing w:after="0"/>
        <w:ind w:left="360"/>
      </w:pPr>
    </w:p>
    <w:p w:rsidR="003B1ECB" w:rsidRDefault="00CC30A8" w:rsidP="00B0233E">
      <w:pPr>
        <w:pStyle w:val="ListParagraph"/>
        <w:numPr>
          <w:ilvl w:val="0"/>
          <w:numId w:val="18"/>
        </w:numPr>
        <w:spacing w:after="0"/>
      </w:pPr>
      <w:r w:rsidRPr="00BE0DBD">
        <w:t xml:space="preserve">Additional information (cost of implementation, priority according to the recommendations, </w:t>
      </w:r>
      <w:r w:rsidR="00406ED8" w:rsidRPr="00BE0DBD">
        <w:t>etc.</w:t>
      </w:r>
      <w:r w:rsidRPr="00BE0DBD">
        <w:t>)</w:t>
      </w:r>
      <w:r w:rsidR="00B70E4E" w:rsidRPr="00BE0DBD">
        <w:t>.</w:t>
      </w:r>
    </w:p>
    <w:p w:rsidR="0053629F" w:rsidRDefault="0053629F" w:rsidP="0053629F">
      <w:pPr>
        <w:spacing w:after="0"/>
      </w:pPr>
    </w:p>
    <w:p w:rsidR="0053629F" w:rsidRPr="0053629F" w:rsidRDefault="0053629F" w:rsidP="00B05C36">
      <w:pPr>
        <w:spacing w:after="0" w:line="240" w:lineRule="auto"/>
        <w:ind w:left="720"/>
        <w:rPr>
          <w:i/>
          <w:color w:val="0070C0"/>
        </w:rPr>
      </w:pPr>
      <w:r w:rsidRPr="0053629F">
        <w:rPr>
          <w:i/>
          <w:color w:val="0070C0"/>
        </w:rPr>
        <w:t>Costs for this recommendation will be in the following areas:</w:t>
      </w:r>
    </w:p>
    <w:p w:rsidR="003B1ECB" w:rsidRPr="00D658D5" w:rsidRDefault="003B1ECB" w:rsidP="00B05C36">
      <w:pPr>
        <w:spacing w:after="0" w:line="240" w:lineRule="auto"/>
        <w:ind w:left="360"/>
        <w:rPr>
          <w:sz w:val="16"/>
        </w:rPr>
      </w:pPr>
    </w:p>
    <w:p w:rsidR="0053629F" w:rsidRPr="00E111CF" w:rsidRDefault="0053629F" w:rsidP="00B05C36">
      <w:pPr>
        <w:pStyle w:val="ListParagraph"/>
        <w:numPr>
          <w:ilvl w:val="0"/>
          <w:numId w:val="22"/>
        </w:numPr>
        <w:spacing w:after="0" w:line="240" w:lineRule="auto"/>
        <w:ind w:hanging="720"/>
        <w:rPr>
          <w:i/>
          <w:color w:val="0070C0"/>
        </w:rPr>
      </w:pPr>
      <w:r w:rsidRPr="00E111CF">
        <w:rPr>
          <w:i/>
          <w:color w:val="0070C0"/>
        </w:rPr>
        <w:t>Media campaign</w:t>
      </w:r>
      <w:r>
        <w:rPr>
          <w:i/>
          <w:color w:val="0070C0"/>
        </w:rPr>
        <w:t>s</w:t>
      </w:r>
      <w:r w:rsidRPr="00E111CF">
        <w:rPr>
          <w:i/>
          <w:color w:val="0070C0"/>
        </w:rPr>
        <w:t xml:space="preserve"> –</w:t>
      </w:r>
      <w:r w:rsidR="00D614C1">
        <w:rPr>
          <w:i/>
          <w:color w:val="0070C0"/>
        </w:rPr>
        <w:t xml:space="preserve"> Local and s</w:t>
      </w:r>
      <w:r>
        <w:rPr>
          <w:i/>
          <w:color w:val="0070C0"/>
        </w:rPr>
        <w:t>tate</w:t>
      </w:r>
      <w:r w:rsidRPr="00E111CF">
        <w:rPr>
          <w:i/>
          <w:color w:val="0070C0"/>
        </w:rPr>
        <w:t xml:space="preserve"> agencies will partner with various media outlets to m</w:t>
      </w:r>
      <w:r>
        <w:rPr>
          <w:i/>
          <w:color w:val="0070C0"/>
        </w:rPr>
        <w:t>aximize exposure to the public regarding marijuana</w:t>
      </w:r>
      <w:r w:rsidR="00D614C1">
        <w:rPr>
          <w:i/>
          <w:color w:val="0070C0"/>
        </w:rPr>
        <w:t>.</w:t>
      </w:r>
    </w:p>
    <w:p w:rsidR="0053629F" w:rsidRPr="00D614C1" w:rsidRDefault="0053629F" w:rsidP="00B05C36">
      <w:pPr>
        <w:pStyle w:val="ListParagraph"/>
        <w:spacing w:after="0" w:line="240" w:lineRule="auto"/>
        <w:ind w:left="1080"/>
        <w:rPr>
          <w:i/>
          <w:color w:val="0070C0"/>
          <w:sz w:val="16"/>
        </w:rPr>
      </w:pPr>
    </w:p>
    <w:p w:rsidR="0053629F" w:rsidRDefault="0053629F" w:rsidP="00B05C36">
      <w:pPr>
        <w:pStyle w:val="ListParagraph"/>
        <w:numPr>
          <w:ilvl w:val="0"/>
          <w:numId w:val="22"/>
        </w:numPr>
        <w:spacing w:after="0" w:line="240" w:lineRule="auto"/>
        <w:ind w:hanging="720"/>
        <w:rPr>
          <w:i/>
          <w:color w:val="0070C0"/>
        </w:rPr>
      </w:pPr>
      <w:r>
        <w:rPr>
          <w:i/>
          <w:color w:val="0070C0"/>
        </w:rPr>
        <w:t>Education and training –</w:t>
      </w:r>
      <w:r w:rsidR="00175305">
        <w:rPr>
          <w:i/>
          <w:color w:val="0070C0"/>
        </w:rPr>
        <w:t xml:space="preserve"> Training for all the various groups in this recommendation will require funding and planning for consistency across all groups</w:t>
      </w:r>
      <w:r w:rsidR="00D614C1">
        <w:rPr>
          <w:i/>
          <w:color w:val="0070C0"/>
        </w:rPr>
        <w:t>.</w:t>
      </w:r>
    </w:p>
    <w:p w:rsidR="0053629F" w:rsidRPr="00D614C1" w:rsidRDefault="0053629F" w:rsidP="00B05C36">
      <w:pPr>
        <w:pStyle w:val="ListParagraph"/>
        <w:spacing w:after="0" w:line="240" w:lineRule="auto"/>
        <w:rPr>
          <w:i/>
          <w:color w:val="0070C0"/>
          <w:sz w:val="16"/>
        </w:rPr>
      </w:pPr>
    </w:p>
    <w:p w:rsidR="0053629F" w:rsidRDefault="00D614C1" w:rsidP="00B05C36">
      <w:pPr>
        <w:pStyle w:val="ListParagraph"/>
        <w:numPr>
          <w:ilvl w:val="0"/>
          <w:numId w:val="22"/>
        </w:numPr>
        <w:spacing w:after="0" w:line="240" w:lineRule="auto"/>
        <w:ind w:hanging="720"/>
        <w:rPr>
          <w:i/>
          <w:color w:val="0070C0"/>
        </w:rPr>
      </w:pPr>
      <w:r>
        <w:rPr>
          <w:i/>
          <w:color w:val="0070C0"/>
        </w:rPr>
        <w:t>Development of statewide web</w:t>
      </w:r>
      <w:r w:rsidR="0053629F">
        <w:rPr>
          <w:i/>
          <w:color w:val="0070C0"/>
        </w:rPr>
        <w:t>site</w:t>
      </w:r>
      <w:r>
        <w:rPr>
          <w:i/>
          <w:color w:val="0070C0"/>
        </w:rPr>
        <w:t xml:space="preserve"> – Development and ongoing maintenance of a statewide web</w:t>
      </w:r>
      <w:r w:rsidR="00175305">
        <w:rPr>
          <w:i/>
          <w:color w:val="0070C0"/>
        </w:rPr>
        <w:t>site will require staffing and funding allocation</w:t>
      </w:r>
      <w:r>
        <w:rPr>
          <w:i/>
          <w:color w:val="0070C0"/>
        </w:rPr>
        <w:t>. Integration must also occur with all messaging recommendations from other Working Groups.</w:t>
      </w:r>
      <w:r w:rsidR="00637945">
        <w:rPr>
          <w:i/>
          <w:color w:val="0070C0"/>
        </w:rPr>
        <w:t xml:space="preserve"> </w:t>
      </w:r>
    </w:p>
    <w:p w:rsidR="00175305" w:rsidRPr="00D614C1" w:rsidRDefault="00175305" w:rsidP="00B05C36">
      <w:pPr>
        <w:pStyle w:val="ListParagraph"/>
        <w:spacing w:after="0" w:line="240" w:lineRule="auto"/>
        <w:rPr>
          <w:i/>
          <w:color w:val="0070C0"/>
          <w:sz w:val="16"/>
        </w:rPr>
      </w:pPr>
    </w:p>
    <w:p w:rsidR="008D0B4B" w:rsidRDefault="00175305" w:rsidP="00B05C36">
      <w:pPr>
        <w:pStyle w:val="ListParagraph"/>
        <w:numPr>
          <w:ilvl w:val="0"/>
          <w:numId w:val="22"/>
        </w:numPr>
        <w:spacing w:after="0" w:line="240" w:lineRule="auto"/>
        <w:ind w:hanging="720"/>
        <w:rPr>
          <w:i/>
          <w:color w:val="0070C0"/>
        </w:rPr>
      </w:pPr>
      <w:r>
        <w:rPr>
          <w:i/>
          <w:color w:val="0070C0"/>
        </w:rPr>
        <w:t xml:space="preserve">Employer Business Costs - </w:t>
      </w:r>
      <w:r w:rsidR="008D0B4B" w:rsidRPr="00175305">
        <w:rPr>
          <w:i/>
          <w:color w:val="0070C0"/>
        </w:rPr>
        <w:t>Random or required drug testing for businesses, cost of trainers to explain the rights and responsibilities of employers and employees under Nevada law</w:t>
      </w:r>
      <w:r w:rsidR="00D614C1">
        <w:rPr>
          <w:i/>
          <w:color w:val="0070C0"/>
        </w:rPr>
        <w:t>.</w:t>
      </w:r>
    </w:p>
    <w:p w:rsidR="00B05C36" w:rsidRDefault="00B05C36" w:rsidP="00B05C36">
      <w:pPr>
        <w:spacing w:after="0" w:line="240" w:lineRule="auto"/>
        <w:ind w:left="720"/>
        <w:jc w:val="both"/>
        <w:rPr>
          <w:i/>
          <w:color w:val="0070C0"/>
        </w:rPr>
      </w:pPr>
    </w:p>
    <w:p w:rsidR="00753FA6" w:rsidRPr="00D614C1" w:rsidRDefault="00175305" w:rsidP="00B05C36">
      <w:pPr>
        <w:spacing w:after="0" w:line="240" w:lineRule="auto"/>
        <w:ind w:left="720"/>
        <w:jc w:val="both"/>
        <w:rPr>
          <w:i/>
          <w:color w:val="0070C0"/>
        </w:rPr>
      </w:pPr>
      <w:r>
        <w:rPr>
          <w:i/>
          <w:color w:val="0070C0"/>
        </w:rPr>
        <w:t xml:space="preserve">In Section 16 of Question 2, it states that any tax revenues, fees or penalties collected pursuant to section 1 to 18, inclusive, of this act, first must be expended to pay the costs of the Department and of each locality in carrying out section 1 to 8, inclusive, of this act and the regulations adopted pursuant thereto. The recommendation is that revenues and fees be applied </w:t>
      </w:r>
      <w:r>
        <w:rPr>
          <w:i/>
          <w:color w:val="0070C0"/>
        </w:rPr>
        <w:lastRenderedPageBreak/>
        <w:t xml:space="preserve">to the educational recommendations as </w:t>
      </w:r>
      <w:r w:rsidRPr="0053629F">
        <w:rPr>
          <w:i/>
          <w:color w:val="0070C0"/>
        </w:rPr>
        <w:t xml:space="preserve">proposed to develop, support, and fund education and training to the citizens of Nevada specific to recreational marijuana and its impacts.  </w:t>
      </w:r>
    </w:p>
    <w:sectPr w:rsidR="00753FA6" w:rsidRPr="00D614C1" w:rsidSect="00F3108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A73" w:rsidRDefault="002A5A73" w:rsidP="00391997">
      <w:pPr>
        <w:spacing w:after="0" w:line="240" w:lineRule="auto"/>
      </w:pPr>
      <w:r>
        <w:separator/>
      </w:r>
    </w:p>
  </w:endnote>
  <w:endnote w:type="continuationSeparator" w:id="0">
    <w:p w:rsidR="002A5A73" w:rsidRDefault="002A5A73"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C42" w:rsidRPr="00F43822" w:rsidRDefault="00985674"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4294967293" distB="4294967293" distL="114300" distR="114300" simplePos="0" relativeHeight="251659264" behindDoc="0" locked="0" layoutInCell="0" allowOverlap="1">
              <wp:simplePos x="0" y="0"/>
              <wp:positionH relativeFrom="column">
                <wp:posOffset>0</wp:posOffset>
              </wp:positionH>
              <wp:positionV relativeFrom="paragraph">
                <wp:posOffset>-36196</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EC13293"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85pt" to="46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" o:allowincell="f" strokecolor="navy" strokeweight="1pt"/>
          </w:pict>
        </mc:Fallback>
      </mc:AlternateContent>
    </w:r>
    <w:r w:rsidR="00497C42">
      <w:rPr>
        <w:rFonts w:ascii="Calibri" w:eastAsia="Times New Roman" w:hAnsi="Calibri" w:cs="Times New Roman"/>
        <w:bCs/>
        <w:i/>
        <w:color w:val="3737A5"/>
        <w:sz w:val="16"/>
        <w:szCs w:val="16"/>
      </w:rPr>
      <w:t>Education v. 3 - Recommendation</w:t>
    </w:r>
    <w:r w:rsidR="00497C42" w:rsidRPr="00F43822">
      <w:rPr>
        <w:rFonts w:ascii="Calibri" w:eastAsia="Times New Roman" w:hAnsi="Calibri" w:cs="Times New Roman"/>
        <w:bCs/>
        <w:i/>
        <w:color w:val="3737A5"/>
        <w:sz w:val="16"/>
        <w:szCs w:val="16"/>
      </w:rPr>
      <w:tab/>
    </w:r>
    <w:r w:rsidR="00497C42" w:rsidRPr="00F43822">
      <w:rPr>
        <w:rFonts w:ascii="Calibri" w:eastAsia="Times New Roman" w:hAnsi="Calibri" w:cs="Times New Roman"/>
        <w:bCs/>
        <w:i/>
        <w:color w:val="3737A5"/>
        <w:sz w:val="16"/>
        <w:szCs w:val="16"/>
      </w:rPr>
      <w:tab/>
    </w:r>
    <w:r w:rsidR="00497C42">
      <w:rPr>
        <w:rFonts w:ascii="Calibri" w:eastAsia="Times New Roman" w:hAnsi="Calibri" w:cs="Times New Roman"/>
        <w:bCs/>
        <w:i/>
        <w:color w:val="3737A5"/>
        <w:sz w:val="16"/>
        <w:szCs w:val="16"/>
      </w:rPr>
      <w:t>April 14, 2017</w:t>
    </w:r>
  </w:p>
  <w:p w:rsidR="00497C42" w:rsidRPr="00F43822" w:rsidRDefault="00497C4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rsidR="00497C42" w:rsidRDefault="00497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A73" w:rsidRDefault="002A5A73" w:rsidP="00391997">
      <w:pPr>
        <w:spacing w:after="0" w:line="240" w:lineRule="auto"/>
      </w:pPr>
      <w:r>
        <w:separator/>
      </w:r>
    </w:p>
  </w:footnote>
  <w:footnote w:type="continuationSeparator" w:id="0">
    <w:p w:rsidR="002A5A73" w:rsidRDefault="002A5A73"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C42" w:rsidRPr="00F43822" w:rsidRDefault="00497C42" w:rsidP="008313F9">
    <w:pPr>
      <w:pStyle w:val="Heading2"/>
      <w:ind w:left="0"/>
      <w:jc w:val="center"/>
      <w:rPr>
        <w:sz w:val="22"/>
        <w:szCs w:val="22"/>
      </w:rPr>
    </w:pPr>
    <w:r>
      <w:rPr>
        <w:sz w:val="22"/>
        <w:szCs w:val="22"/>
      </w:rPr>
      <w:t>Education - Recommendation</w:t>
    </w:r>
  </w:p>
  <w:p w:rsidR="00497C42" w:rsidRDefault="00497C42" w:rsidP="008313F9">
    <w:pPr>
      <w:pStyle w:val="Header"/>
      <w:jc w:val="center"/>
    </w:pPr>
    <w:r>
      <w:rPr>
        <w:noProof/>
      </w:rPr>
      <w:drawing>
        <wp:inline distT="0" distB="0" distL="0" distR="0">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7D37"/>
    <w:multiLevelType w:val="hybridMultilevel"/>
    <w:tmpl w:val="62640C4E"/>
    <w:lvl w:ilvl="0" w:tplc="D27806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C2E12"/>
    <w:multiLevelType w:val="hybridMultilevel"/>
    <w:tmpl w:val="52A86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12C9A"/>
    <w:multiLevelType w:val="hybridMultilevel"/>
    <w:tmpl w:val="47806D46"/>
    <w:lvl w:ilvl="0" w:tplc="04090001">
      <w:start w:val="1"/>
      <w:numFmt w:val="bullet"/>
      <w:lvlText w:val="o"/>
      <w:lvlJc w:val="left"/>
      <w:pPr>
        <w:ind w:left="1800" w:hanging="360"/>
      </w:pPr>
      <w:rPr>
        <w:rFonts w:ascii="Courier New" w:hAnsi="Courier New" w:hint="default"/>
        <w:sz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ED1D35"/>
    <w:multiLevelType w:val="hybridMultilevel"/>
    <w:tmpl w:val="8C78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B44E8"/>
    <w:multiLevelType w:val="hybridMultilevel"/>
    <w:tmpl w:val="6E147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EA416C"/>
    <w:multiLevelType w:val="hybridMultilevel"/>
    <w:tmpl w:val="4080E9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DD26AA"/>
    <w:multiLevelType w:val="hybridMultilevel"/>
    <w:tmpl w:val="F024360A"/>
    <w:lvl w:ilvl="0" w:tplc="0409000F">
      <w:start w:val="1"/>
      <w:numFmt w:val="decimal"/>
      <w:lvlText w:val="%1."/>
      <w:lvlJc w:val="left"/>
      <w:pPr>
        <w:ind w:left="720" w:hanging="360"/>
      </w:pPr>
      <w:rPr>
        <w:rFonts w:hint="default"/>
      </w:rPr>
    </w:lvl>
    <w:lvl w:ilvl="1" w:tplc="961C4C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92909"/>
    <w:multiLevelType w:val="hybridMultilevel"/>
    <w:tmpl w:val="91FE672E"/>
    <w:lvl w:ilvl="0" w:tplc="04090001">
      <w:start w:val="1"/>
      <w:numFmt w:val="bullet"/>
      <w:lvlText w:val="o"/>
      <w:lvlJc w:val="left"/>
      <w:pPr>
        <w:ind w:left="1800" w:hanging="360"/>
      </w:pPr>
      <w:rPr>
        <w:rFonts w:ascii="Courier New" w:hAnsi="Courier New" w:hint="default"/>
        <w:sz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E27DCF"/>
    <w:multiLevelType w:val="hybridMultilevel"/>
    <w:tmpl w:val="91FE67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444EAE"/>
    <w:multiLevelType w:val="hybridMultilevel"/>
    <w:tmpl w:val="72F48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050D0D"/>
    <w:multiLevelType w:val="hybridMultilevel"/>
    <w:tmpl w:val="D7567F02"/>
    <w:lvl w:ilvl="0" w:tplc="5F5A8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4409E3"/>
    <w:multiLevelType w:val="hybridMultilevel"/>
    <w:tmpl w:val="FEF8F4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19115F"/>
    <w:multiLevelType w:val="hybridMultilevel"/>
    <w:tmpl w:val="47806D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A284126"/>
    <w:multiLevelType w:val="hybridMultilevel"/>
    <w:tmpl w:val="3496D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603A4"/>
    <w:multiLevelType w:val="hybridMultilevel"/>
    <w:tmpl w:val="66DEAE14"/>
    <w:lvl w:ilvl="0" w:tplc="04090001">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7E5272"/>
    <w:multiLevelType w:val="hybridMultilevel"/>
    <w:tmpl w:val="FEF8F4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046558"/>
    <w:multiLevelType w:val="hybridMultilevel"/>
    <w:tmpl w:val="EDECF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F15049"/>
    <w:multiLevelType w:val="hybridMultilevel"/>
    <w:tmpl w:val="724C5F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1133D1"/>
    <w:multiLevelType w:val="hybridMultilevel"/>
    <w:tmpl w:val="2522E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B75F9A"/>
    <w:multiLevelType w:val="hybridMultilevel"/>
    <w:tmpl w:val="DFD466E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15:restartNumberingAfterBreak="0">
    <w:nsid w:val="58D36571"/>
    <w:multiLevelType w:val="hybridMultilevel"/>
    <w:tmpl w:val="66DEAE14"/>
    <w:lvl w:ilvl="0" w:tplc="04090001">
      <w:start w:val="1"/>
      <w:numFmt w:val="bullet"/>
      <w:lvlText w:val="o"/>
      <w:lvlJc w:val="left"/>
      <w:pPr>
        <w:ind w:left="1440" w:hanging="360"/>
      </w:pPr>
      <w:rPr>
        <w:rFonts w:ascii="Courier New" w:hAnsi="Courier New"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A325E8"/>
    <w:multiLevelType w:val="hybridMultilevel"/>
    <w:tmpl w:val="C38E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63721"/>
    <w:multiLevelType w:val="hybridMultilevel"/>
    <w:tmpl w:val="55BEF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F83F54"/>
    <w:multiLevelType w:val="hybridMultilevel"/>
    <w:tmpl w:val="7CF8C3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2A3285"/>
    <w:multiLevelType w:val="hybridMultilevel"/>
    <w:tmpl w:val="C140608A"/>
    <w:lvl w:ilvl="0" w:tplc="5F5A835C">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11"/>
  </w:num>
  <w:num w:numId="4">
    <w:abstractNumId w:val="17"/>
  </w:num>
  <w:num w:numId="5">
    <w:abstractNumId w:val="13"/>
  </w:num>
  <w:num w:numId="6">
    <w:abstractNumId w:val="10"/>
  </w:num>
  <w:num w:numId="7">
    <w:abstractNumId w:val="24"/>
  </w:num>
  <w:num w:numId="8">
    <w:abstractNumId w:val="12"/>
  </w:num>
  <w:num w:numId="9">
    <w:abstractNumId w:val="2"/>
  </w:num>
  <w:num w:numId="10">
    <w:abstractNumId w:val="15"/>
  </w:num>
  <w:num w:numId="11">
    <w:abstractNumId w:val="9"/>
  </w:num>
  <w:num w:numId="12">
    <w:abstractNumId w:val="8"/>
  </w:num>
  <w:num w:numId="13">
    <w:abstractNumId w:val="16"/>
  </w:num>
  <w:num w:numId="14">
    <w:abstractNumId w:val="14"/>
  </w:num>
  <w:num w:numId="15">
    <w:abstractNumId w:val="20"/>
  </w:num>
  <w:num w:numId="16">
    <w:abstractNumId w:val="7"/>
  </w:num>
  <w:num w:numId="17">
    <w:abstractNumId w:val="22"/>
  </w:num>
  <w:num w:numId="18">
    <w:abstractNumId w:val="1"/>
  </w:num>
  <w:num w:numId="19">
    <w:abstractNumId w:val="3"/>
  </w:num>
  <w:num w:numId="20">
    <w:abstractNumId w:val="18"/>
  </w:num>
  <w:num w:numId="21">
    <w:abstractNumId w:val="19"/>
  </w:num>
  <w:num w:numId="22">
    <w:abstractNumId w:val="23"/>
  </w:num>
  <w:num w:numId="23">
    <w:abstractNumId w:val="0"/>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05DB0"/>
    <w:rsid w:val="000225D3"/>
    <w:rsid w:val="0003334F"/>
    <w:rsid w:val="00043EA6"/>
    <w:rsid w:val="00057917"/>
    <w:rsid w:val="00060468"/>
    <w:rsid w:val="00080850"/>
    <w:rsid w:val="00091C3A"/>
    <w:rsid w:val="000A61D0"/>
    <w:rsid w:val="000B01A4"/>
    <w:rsid w:val="000B6E32"/>
    <w:rsid w:val="000C74EB"/>
    <w:rsid w:val="000F4B9D"/>
    <w:rsid w:val="000F660E"/>
    <w:rsid w:val="00113638"/>
    <w:rsid w:val="00114EF2"/>
    <w:rsid w:val="00117A3F"/>
    <w:rsid w:val="001553E2"/>
    <w:rsid w:val="00175305"/>
    <w:rsid w:val="001866F9"/>
    <w:rsid w:val="00186EDF"/>
    <w:rsid w:val="001A62B4"/>
    <w:rsid w:val="001B0ADC"/>
    <w:rsid w:val="001B10FF"/>
    <w:rsid w:val="001B3C3C"/>
    <w:rsid w:val="00202E4C"/>
    <w:rsid w:val="00235426"/>
    <w:rsid w:val="0023729A"/>
    <w:rsid w:val="00266673"/>
    <w:rsid w:val="0029387A"/>
    <w:rsid w:val="002A5A73"/>
    <w:rsid w:val="002D700D"/>
    <w:rsid w:val="002E0188"/>
    <w:rsid w:val="003110FB"/>
    <w:rsid w:val="00316E2B"/>
    <w:rsid w:val="00331D10"/>
    <w:rsid w:val="00384784"/>
    <w:rsid w:val="00391997"/>
    <w:rsid w:val="003B1ECB"/>
    <w:rsid w:val="003D7B27"/>
    <w:rsid w:val="004039AB"/>
    <w:rsid w:val="00406ED8"/>
    <w:rsid w:val="00411D89"/>
    <w:rsid w:val="00414EB8"/>
    <w:rsid w:val="00422A27"/>
    <w:rsid w:val="00433BD6"/>
    <w:rsid w:val="00435662"/>
    <w:rsid w:val="00442A3F"/>
    <w:rsid w:val="0044452C"/>
    <w:rsid w:val="0044502B"/>
    <w:rsid w:val="00456BD1"/>
    <w:rsid w:val="00472209"/>
    <w:rsid w:val="004910D2"/>
    <w:rsid w:val="004943B3"/>
    <w:rsid w:val="004950C1"/>
    <w:rsid w:val="00497C42"/>
    <w:rsid w:val="00502F8C"/>
    <w:rsid w:val="0053259F"/>
    <w:rsid w:val="0053629F"/>
    <w:rsid w:val="00541F8D"/>
    <w:rsid w:val="00565923"/>
    <w:rsid w:val="00570B22"/>
    <w:rsid w:val="00594847"/>
    <w:rsid w:val="005B2EE9"/>
    <w:rsid w:val="005D4605"/>
    <w:rsid w:val="005E102D"/>
    <w:rsid w:val="0061037B"/>
    <w:rsid w:val="00610E54"/>
    <w:rsid w:val="00611733"/>
    <w:rsid w:val="00637945"/>
    <w:rsid w:val="006718A5"/>
    <w:rsid w:val="00697DF9"/>
    <w:rsid w:val="006A2C60"/>
    <w:rsid w:val="006B0A7E"/>
    <w:rsid w:val="006D4662"/>
    <w:rsid w:val="006E62F9"/>
    <w:rsid w:val="00700DCA"/>
    <w:rsid w:val="00733B46"/>
    <w:rsid w:val="00736F83"/>
    <w:rsid w:val="00740EA4"/>
    <w:rsid w:val="00753FA6"/>
    <w:rsid w:val="00762299"/>
    <w:rsid w:val="007746E2"/>
    <w:rsid w:val="00774894"/>
    <w:rsid w:val="007765FD"/>
    <w:rsid w:val="007A4A8C"/>
    <w:rsid w:val="007D5C57"/>
    <w:rsid w:val="007D6D07"/>
    <w:rsid w:val="007F0115"/>
    <w:rsid w:val="007F0187"/>
    <w:rsid w:val="007F16D4"/>
    <w:rsid w:val="00820498"/>
    <w:rsid w:val="008313F9"/>
    <w:rsid w:val="00852788"/>
    <w:rsid w:val="008758E8"/>
    <w:rsid w:val="008819F2"/>
    <w:rsid w:val="00882EE9"/>
    <w:rsid w:val="008A36F8"/>
    <w:rsid w:val="008C309D"/>
    <w:rsid w:val="008C6B93"/>
    <w:rsid w:val="008C6D6D"/>
    <w:rsid w:val="008D0B4B"/>
    <w:rsid w:val="008D5094"/>
    <w:rsid w:val="008F0634"/>
    <w:rsid w:val="008F2A80"/>
    <w:rsid w:val="0090171C"/>
    <w:rsid w:val="009201F4"/>
    <w:rsid w:val="009264B2"/>
    <w:rsid w:val="00933ADA"/>
    <w:rsid w:val="00957DB2"/>
    <w:rsid w:val="00957E83"/>
    <w:rsid w:val="00961D8A"/>
    <w:rsid w:val="009805E6"/>
    <w:rsid w:val="00985674"/>
    <w:rsid w:val="00996A51"/>
    <w:rsid w:val="009A2763"/>
    <w:rsid w:val="009D1938"/>
    <w:rsid w:val="009E3047"/>
    <w:rsid w:val="009F3EF7"/>
    <w:rsid w:val="00A14513"/>
    <w:rsid w:val="00A15970"/>
    <w:rsid w:val="00A312E6"/>
    <w:rsid w:val="00A34090"/>
    <w:rsid w:val="00A54AD8"/>
    <w:rsid w:val="00A65F54"/>
    <w:rsid w:val="00A72ECC"/>
    <w:rsid w:val="00A9309E"/>
    <w:rsid w:val="00AB47CE"/>
    <w:rsid w:val="00AB71F7"/>
    <w:rsid w:val="00AD5150"/>
    <w:rsid w:val="00AF4C97"/>
    <w:rsid w:val="00B0233E"/>
    <w:rsid w:val="00B05C36"/>
    <w:rsid w:val="00B06D7D"/>
    <w:rsid w:val="00B11C15"/>
    <w:rsid w:val="00B179A8"/>
    <w:rsid w:val="00B50D03"/>
    <w:rsid w:val="00B70E4E"/>
    <w:rsid w:val="00B77F58"/>
    <w:rsid w:val="00BA2719"/>
    <w:rsid w:val="00BC0B03"/>
    <w:rsid w:val="00BC0F10"/>
    <w:rsid w:val="00BE0DBD"/>
    <w:rsid w:val="00BF6BBC"/>
    <w:rsid w:val="00C0534A"/>
    <w:rsid w:val="00C14257"/>
    <w:rsid w:val="00C17F34"/>
    <w:rsid w:val="00C41D70"/>
    <w:rsid w:val="00CA0D9A"/>
    <w:rsid w:val="00CC30A8"/>
    <w:rsid w:val="00D16BD5"/>
    <w:rsid w:val="00D22E65"/>
    <w:rsid w:val="00D268AD"/>
    <w:rsid w:val="00D305EC"/>
    <w:rsid w:val="00D34498"/>
    <w:rsid w:val="00D4319B"/>
    <w:rsid w:val="00D614C1"/>
    <w:rsid w:val="00D658D5"/>
    <w:rsid w:val="00D86DF5"/>
    <w:rsid w:val="00D926ED"/>
    <w:rsid w:val="00DA287B"/>
    <w:rsid w:val="00DB40F0"/>
    <w:rsid w:val="00DC1F65"/>
    <w:rsid w:val="00DC4C91"/>
    <w:rsid w:val="00DD1A10"/>
    <w:rsid w:val="00DE0ABD"/>
    <w:rsid w:val="00DF5274"/>
    <w:rsid w:val="00E7727A"/>
    <w:rsid w:val="00E9081E"/>
    <w:rsid w:val="00E96CEA"/>
    <w:rsid w:val="00EC03A5"/>
    <w:rsid w:val="00F0459F"/>
    <w:rsid w:val="00F046BC"/>
    <w:rsid w:val="00F27CF2"/>
    <w:rsid w:val="00F3108D"/>
    <w:rsid w:val="00F3618A"/>
    <w:rsid w:val="00F43822"/>
    <w:rsid w:val="00FC1FA5"/>
    <w:rsid w:val="00FC4AE4"/>
    <w:rsid w:val="00FD32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2F9979-120D-4938-B216-741ED8ED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638"/>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styleId="FollowedHyperlink">
    <w:name w:val="FollowedHyperlink"/>
    <w:basedOn w:val="DefaultParagraphFont"/>
    <w:uiPriority w:val="99"/>
    <w:unhideWhenUsed/>
    <w:rsid w:val="0003334F"/>
    <w:rPr>
      <w:color w:val="954F72" w:themeColor="followedHyperlink"/>
      <w:u w:val="single"/>
    </w:rPr>
  </w:style>
  <w:style w:type="character" w:customStyle="1" w:styleId="m2567650259570660916m1436958691053691562m8490130350067831452gmail-nacsection">
    <w:name w:val="m_2567650259570660916m1436958691053691562m8490130350067831452gmail-nacsection"/>
    <w:basedOn w:val="DefaultParagraphFont"/>
    <w:rsid w:val="00C14257"/>
  </w:style>
  <w:style w:type="character" w:customStyle="1" w:styleId="m2567650259570660916m1436958691053691562m8490130350067831452gmail-empty">
    <w:name w:val="m_2567650259570660916m1436958691053691562m8490130350067831452gmail-empty"/>
    <w:basedOn w:val="DefaultParagraphFont"/>
    <w:rsid w:val="00C14257"/>
  </w:style>
  <w:style w:type="character" w:customStyle="1" w:styleId="m2567650259570660916m1436958691053691562m8490130350067831452gmail-naclead">
    <w:name w:val="m_2567650259570660916m1436958691053691562m8490130350067831452gmail-naclead"/>
    <w:basedOn w:val="DefaultParagraphFont"/>
    <w:rsid w:val="00C14257"/>
  </w:style>
  <w:style w:type="character" w:customStyle="1" w:styleId="m2567650259570660916m1436958691053691562m8490130350067831452gmail-nrsauthority">
    <w:name w:val="m_2567650259570660916m1436958691053691562m8490130350067831452gmail-nrsauthority"/>
    <w:basedOn w:val="DefaultParagraphFont"/>
    <w:rsid w:val="00C14257"/>
  </w:style>
  <w:style w:type="paragraph" w:customStyle="1" w:styleId="sectbody">
    <w:name w:val="sectbody"/>
    <w:basedOn w:val="Normal"/>
    <w:rsid w:val="0053259F"/>
    <w:pPr>
      <w:spacing w:beforeLines="1" w:afterLines="1" w:line="240" w:lineRule="auto"/>
    </w:pPr>
    <w:rPr>
      <w:rFonts w:ascii="Times" w:hAnsi="Times"/>
      <w:sz w:val="20"/>
      <w:szCs w:val="20"/>
    </w:rPr>
  </w:style>
  <w:style w:type="character" w:customStyle="1" w:styleId="aqj">
    <w:name w:val="aqj"/>
    <w:basedOn w:val="DefaultParagraphFont"/>
    <w:rsid w:val="00B05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6610">
      <w:bodyDiv w:val="1"/>
      <w:marLeft w:val="0"/>
      <w:marRight w:val="0"/>
      <w:marTop w:val="0"/>
      <w:marBottom w:val="0"/>
      <w:divBdr>
        <w:top w:val="none" w:sz="0" w:space="0" w:color="auto"/>
        <w:left w:val="none" w:sz="0" w:space="0" w:color="auto"/>
        <w:bottom w:val="none" w:sz="0" w:space="0" w:color="auto"/>
        <w:right w:val="none" w:sz="0" w:space="0" w:color="auto"/>
      </w:divBdr>
    </w:div>
    <w:div w:id="362949114">
      <w:bodyDiv w:val="1"/>
      <w:marLeft w:val="0"/>
      <w:marRight w:val="0"/>
      <w:marTop w:val="0"/>
      <w:marBottom w:val="0"/>
      <w:divBdr>
        <w:top w:val="none" w:sz="0" w:space="0" w:color="auto"/>
        <w:left w:val="none" w:sz="0" w:space="0" w:color="auto"/>
        <w:bottom w:val="none" w:sz="0" w:space="0" w:color="auto"/>
        <w:right w:val="none" w:sz="0" w:space="0" w:color="auto"/>
      </w:divBdr>
    </w:div>
    <w:div w:id="641429842">
      <w:bodyDiv w:val="1"/>
      <w:marLeft w:val="0"/>
      <w:marRight w:val="0"/>
      <w:marTop w:val="0"/>
      <w:marBottom w:val="0"/>
      <w:divBdr>
        <w:top w:val="none" w:sz="0" w:space="0" w:color="auto"/>
        <w:left w:val="none" w:sz="0" w:space="0" w:color="auto"/>
        <w:bottom w:val="none" w:sz="0" w:space="0" w:color="auto"/>
        <w:right w:val="none" w:sz="0" w:space="0" w:color="auto"/>
      </w:divBdr>
    </w:div>
    <w:div w:id="687683366">
      <w:bodyDiv w:val="1"/>
      <w:marLeft w:val="0"/>
      <w:marRight w:val="0"/>
      <w:marTop w:val="0"/>
      <w:marBottom w:val="0"/>
      <w:divBdr>
        <w:top w:val="none" w:sz="0" w:space="0" w:color="auto"/>
        <w:left w:val="none" w:sz="0" w:space="0" w:color="auto"/>
        <w:bottom w:val="none" w:sz="0" w:space="0" w:color="auto"/>
        <w:right w:val="none" w:sz="0" w:space="0" w:color="auto"/>
      </w:divBdr>
    </w:div>
    <w:div w:id="821853845">
      <w:bodyDiv w:val="1"/>
      <w:marLeft w:val="0"/>
      <w:marRight w:val="0"/>
      <w:marTop w:val="0"/>
      <w:marBottom w:val="0"/>
      <w:divBdr>
        <w:top w:val="none" w:sz="0" w:space="0" w:color="auto"/>
        <w:left w:val="none" w:sz="0" w:space="0" w:color="auto"/>
        <w:bottom w:val="none" w:sz="0" w:space="0" w:color="auto"/>
        <w:right w:val="none" w:sz="0" w:space="0" w:color="auto"/>
      </w:divBdr>
    </w:div>
    <w:div w:id="1080248999">
      <w:bodyDiv w:val="1"/>
      <w:marLeft w:val="0"/>
      <w:marRight w:val="0"/>
      <w:marTop w:val="0"/>
      <w:marBottom w:val="0"/>
      <w:divBdr>
        <w:top w:val="none" w:sz="0" w:space="0" w:color="auto"/>
        <w:left w:val="none" w:sz="0" w:space="0" w:color="auto"/>
        <w:bottom w:val="none" w:sz="0" w:space="0" w:color="auto"/>
        <w:right w:val="none" w:sz="0" w:space="0" w:color="auto"/>
      </w:divBdr>
    </w:div>
    <w:div w:id="1816870353">
      <w:bodyDiv w:val="1"/>
      <w:marLeft w:val="0"/>
      <w:marRight w:val="0"/>
      <w:marTop w:val="0"/>
      <w:marBottom w:val="0"/>
      <w:divBdr>
        <w:top w:val="none" w:sz="0" w:space="0" w:color="auto"/>
        <w:left w:val="none" w:sz="0" w:space="0" w:color="auto"/>
        <w:bottom w:val="none" w:sz="0" w:space="0" w:color="auto"/>
        <w:right w:val="none" w:sz="0" w:space="0" w:color="auto"/>
      </w:divBdr>
      <w:divsChild>
        <w:div w:id="796098119">
          <w:marLeft w:val="0"/>
          <w:marRight w:val="0"/>
          <w:marTop w:val="0"/>
          <w:marBottom w:val="0"/>
          <w:divBdr>
            <w:top w:val="none" w:sz="0" w:space="0" w:color="auto"/>
            <w:left w:val="none" w:sz="0" w:space="0" w:color="auto"/>
            <w:bottom w:val="none" w:sz="0" w:space="0" w:color="auto"/>
            <w:right w:val="none" w:sz="0" w:space="0" w:color="auto"/>
          </w:divBdr>
        </w:div>
        <w:div w:id="492259215">
          <w:marLeft w:val="0"/>
          <w:marRight w:val="0"/>
          <w:marTop w:val="0"/>
          <w:marBottom w:val="0"/>
          <w:divBdr>
            <w:top w:val="none" w:sz="0" w:space="0" w:color="auto"/>
            <w:left w:val="none" w:sz="0" w:space="0" w:color="auto"/>
            <w:bottom w:val="none" w:sz="0" w:space="0" w:color="auto"/>
            <w:right w:val="none" w:sz="0" w:space="0" w:color="auto"/>
          </w:divBdr>
        </w:div>
        <w:div w:id="1477407567">
          <w:marLeft w:val="0"/>
          <w:marRight w:val="0"/>
          <w:marTop w:val="0"/>
          <w:marBottom w:val="0"/>
          <w:divBdr>
            <w:top w:val="none" w:sz="0" w:space="0" w:color="auto"/>
            <w:left w:val="none" w:sz="0" w:space="0" w:color="auto"/>
            <w:bottom w:val="none" w:sz="0" w:space="0" w:color="auto"/>
            <w:right w:val="none" w:sz="0" w:space="0" w:color="auto"/>
          </w:divBdr>
        </w:div>
        <w:div w:id="921572804">
          <w:marLeft w:val="0"/>
          <w:marRight w:val="0"/>
          <w:marTop w:val="0"/>
          <w:marBottom w:val="0"/>
          <w:divBdr>
            <w:top w:val="none" w:sz="0" w:space="0" w:color="auto"/>
            <w:left w:val="none" w:sz="0" w:space="0" w:color="auto"/>
            <w:bottom w:val="none" w:sz="0" w:space="0" w:color="auto"/>
            <w:right w:val="none" w:sz="0" w:space="0" w:color="auto"/>
          </w:divBdr>
        </w:div>
        <w:div w:id="161701763">
          <w:marLeft w:val="0"/>
          <w:marRight w:val="0"/>
          <w:marTop w:val="0"/>
          <w:marBottom w:val="0"/>
          <w:divBdr>
            <w:top w:val="none" w:sz="0" w:space="0" w:color="auto"/>
            <w:left w:val="none" w:sz="0" w:space="0" w:color="auto"/>
            <w:bottom w:val="none" w:sz="0" w:space="0" w:color="auto"/>
            <w:right w:val="none" w:sz="0" w:space="0" w:color="auto"/>
          </w:divBdr>
        </w:div>
        <w:div w:id="1489709380">
          <w:marLeft w:val="0"/>
          <w:marRight w:val="0"/>
          <w:marTop w:val="0"/>
          <w:marBottom w:val="0"/>
          <w:divBdr>
            <w:top w:val="none" w:sz="0" w:space="0" w:color="auto"/>
            <w:left w:val="none" w:sz="0" w:space="0" w:color="auto"/>
            <w:bottom w:val="none" w:sz="0" w:space="0" w:color="auto"/>
            <w:right w:val="none" w:sz="0" w:space="0" w:color="auto"/>
          </w:divBdr>
        </w:div>
        <w:div w:id="427510379">
          <w:marLeft w:val="0"/>
          <w:marRight w:val="0"/>
          <w:marTop w:val="0"/>
          <w:marBottom w:val="0"/>
          <w:divBdr>
            <w:top w:val="none" w:sz="0" w:space="0" w:color="auto"/>
            <w:left w:val="none" w:sz="0" w:space="0" w:color="auto"/>
            <w:bottom w:val="none" w:sz="0" w:space="0" w:color="auto"/>
            <w:right w:val="none" w:sz="0" w:space="0" w:color="auto"/>
          </w:divBdr>
        </w:div>
        <w:div w:id="261883535">
          <w:marLeft w:val="0"/>
          <w:marRight w:val="0"/>
          <w:marTop w:val="0"/>
          <w:marBottom w:val="0"/>
          <w:divBdr>
            <w:top w:val="none" w:sz="0" w:space="0" w:color="auto"/>
            <w:left w:val="none" w:sz="0" w:space="0" w:color="auto"/>
            <w:bottom w:val="none" w:sz="0" w:space="0" w:color="auto"/>
            <w:right w:val="none" w:sz="0" w:space="0" w:color="auto"/>
          </w:divBdr>
        </w:div>
        <w:div w:id="888685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F9DFC-525F-4A38-AC55-309277FF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13416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2</cp:revision>
  <cp:lastPrinted>2017-03-01T23:42:00Z</cp:lastPrinted>
  <dcterms:created xsi:type="dcterms:W3CDTF">2017-04-13T19:08:00Z</dcterms:created>
  <dcterms:modified xsi:type="dcterms:W3CDTF">2017-04-13T19:08:00Z</dcterms:modified>
</cp:coreProperties>
</file>